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137B" w14:textId="6A25816D" w:rsidR="0072567E" w:rsidRDefault="00685EE6" w:rsidP="007C0DE2">
      <w:pPr>
        <w:jc w:val="center"/>
        <w:rPr>
          <w:b/>
          <w:sz w:val="28"/>
          <w:szCs w:val="28"/>
        </w:rPr>
      </w:pPr>
      <w:r>
        <w:rPr>
          <w:b/>
          <w:sz w:val="28"/>
          <w:szCs w:val="28"/>
        </w:rPr>
        <w:t xml:space="preserve">PubPol </w:t>
      </w:r>
      <w:r w:rsidR="00003D10">
        <w:rPr>
          <w:b/>
          <w:sz w:val="28"/>
          <w:szCs w:val="28"/>
        </w:rPr>
        <w:t>558</w:t>
      </w:r>
      <w:r w:rsidR="00830F15">
        <w:rPr>
          <w:b/>
          <w:sz w:val="28"/>
          <w:szCs w:val="28"/>
        </w:rPr>
        <w:t xml:space="preserve">, </w:t>
      </w:r>
      <w:r>
        <w:rPr>
          <w:b/>
          <w:sz w:val="28"/>
          <w:szCs w:val="28"/>
        </w:rPr>
        <w:t>Economic</w:t>
      </w:r>
      <w:r w:rsidR="00003D10">
        <w:rPr>
          <w:b/>
          <w:sz w:val="28"/>
          <w:szCs w:val="28"/>
        </w:rPr>
        <w:t xml:space="preserve"> Analysis</w:t>
      </w:r>
      <w:r>
        <w:rPr>
          <w:b/>
          <w:sz w:val="28"/>
          <w:szCs w:val="28"/>
        </w:rPr>
        <w:t xml:space="preserve"> </w:t>
      </w:r>
      <w:r w:rsidR="00003D10">
        <w:rPr>
          <w:b/>
          <w:sz w:val="28"/>
          <w:szCs w:val="28"/>
        </w:rPr>
        <w:t>in the Practice of Public Policy</w:t>
      </w:r>
    </w:p>
    <w:p w14:paraId="0B902795" w14:textId="79FE6BD3" w:rsidR="009C2C11" w:rsidRPr="00EF5507" w:rsidRDefault="00663239" w:rsidP="007C0DE2">
      <w:pPr>
        <w:jc w:val="center"/>
      </w:pPr>
      <w:r w:rsidRPr="00EF5507">
        <w:t xml:space="preserve">University of Michigan, </w:t>
      </w:r>
      <w:r w:rsidR="00A53C01">
        <w:t>Winter 202</w:t>
      </w:r>
      <w:r w:rsidR="00003D10">
        <w:t>3</w:t>
      </w:r>
    </w:p>
    <w:p w14:paraId="344B4710" w14:textId="6D678D0F" w:rsidR="005D51D6" w:rsidRDefault="00685EE6" w:rsidP="007C0DE2">
      <w:pPr>
        <w:jc w:val="center"/>
      </w:pPr>
      <w:r>
        <w:t>Tuesdays and Thursdays</w:t>
      </w:r>
      <w:r w:rsidR="00D937E0" w:rsidRPr="00D937E0">
        <w:t xml:space="preserve"> </w:t>
      </w:r>
      <w:r w:rsidR="00003D10">
        <w:t>2</w:t>
      </w:r>
      <w:r w:rsidR="00D937E0" w:rsidRPr="00D937E0">
        <w:t>:30 -</w:t>
      </w:r>
      <w:r w:rsidR="00003D10">
        <w:t xml:space="preserve"> 4p</w:t>
      </w:r>
      <w:r w:rsidR="00D937E0" w:rsidRPr="00D937E0">
        <w:t>m,</w:t>
      </w:r>
      <w:r w:rsidR="00CB310C" w:rsidRPr="001E12E3">
        <w:t xml:space="preserve"> </w:t>
      </w:r>
      <w:r w:rsidR="00003D10">
        <w:t>1110</w:t>
      </w:r>
      <w:r>
        <w:t xml:space="preserve"> Weill Hall</w:t>
      </w:r>
    </w:p>
    <w:p w14:paraId="46F1F2AD" w14:textId="77777777" w:rsidR="00A7011B" w:rsidRPr="005D51D6" w:rsidRDefault="00A7011B" w:rsidP="007C0DE2">
      <w:pPr>
        <w:jc w:val="center"/>
        <w:rPr>
          <w:sz w:val="12"/>
          <w:szCs w:val="12"/>
        </w:rPr>
      </w:pPr>
    </w:p>
    <w:p w14:paraId="1950D7FC" w14:textId="294FBAEE" w:rsidR="00857EAF" w:rsidRPr="00742CF9" w:rsidRDefault="002064F4" w:rsidP="00830F47">
      <w:pPr>
        <w:tabs>
          <w:tab w:val="left" w:pos="1800"/>
        </w:tabs>
        <w:spacing w:line="276" w:lineRule="auto"/>
      </w:pPr>
      <w:r w:rsidRPr="00742CF9">
        <w:rPr>
          <w:b/>
          <w:u w:val="single"/>
        </w:rPr>
        <w:t>Instructor:</w:t>
      </w:r>
      <w:r w:rsidRPr="00742CF9">
        <w:t xml:space="preserve">  </w:t>
      </w:r>
      <w:r w:rsidR="008B0A59" w:rsidRPr="00742CF9">
        <w:t xml:space="preserve"> </w:t>
      </w:r>
      <w:r w:rsidR="008B0A59" w:rsidRPr="00742CF9">
        <w:tab/>
      </w:r>
      <w:r w:rsidRPr="00742CF9">
        <w:t>Adam Stevenson</w:t>
      </w:r>
      <w:r w:rsidRPr="00742CF9">
        <w:tab/>
      </w:r>
      <w:r w:rsidR="00003D10" w:rsidRPr="00742CF9">
        <w:t>(</w:t>
      </w:r>
      <w:hyperlink r:id="rId8" w:history="1">
        <w:r w:rsidR="00003D10" w:rsidRPr="00742CF9">
          <w:rPr>
            <w:rStyle w:val="Hyperlink"/>
          </w:rPr>
          <w:t>adamstev@umich.edu</w:t>
        </w:r>
      </w:hyperlink>
      <w:r w:rsidR="00003D10" w:rsidRPr="00742CF9">
        <w:t>)</w:t>
      </w:r>
      <w:r w:rsidRPr="00742CF9">
        <w:t xml:space="preserve">  </w:t>
      </w:r>
    </w:p>
    <w:p w14:paraId="4D7AA7FA" w14:textId="77777777" w:rsidR="00A860C9" w:rsidRPr="00742CF9" w:rsidRDefault="002064F4" w:rsidP="00830F47">
      <w:pPr>
        <w:tabs>
          <w:tab w:val="left" w:pos="1800"/>
        </w:tabs>
        <w:spacing w:line="276" w:lineRule="auto"/>
        <w:ind w:left="2160" w:hanging="2160"/>
        <w:rPr>
          <w:sz w:val="8"/>
          <w:szCs w:val="8"/>
        </w:rPr>
      </w:pPr>
      <w:r w:rsidRPr="00742CF9">
        <w:rPr>
          <w:sz w:val="12"/>
          <w:szCs w:val="12"/>
        </w:rPr>
        <w:t xml:space="preserve"> </w:t>
      </w:r>
    </w:p>
    <w:p w14:paraId="17D5F128" w14:textId="2D42E3A0" w:rsidR="00003D10" w:rsidRPr="00742CF9" w:rsidRDefault="00A7011B" w:rsidP="00830F47">
      <w:pPr>
        <w:tabs>
          <w:tab w:val="left" w:pos="1800"/>
        </w:tabs>
        <w:spacing w:line="276" w:lineRule="auto"/>
        <w:ind w:left="1800" w:hanging="1800"/>
      </w:pPr>
      <w:r w:rsidRPr="00742CF9">
        <w:rPr>
          <w:b/>
          <w:u w:val="single"/>
        </w:rPr>
        <w:t>Office Hours:</w:t>
      </w:r>
      <w:r w:rsidRPr="00742CF9">
        <w:t xml:space="preserve">   </w:t>
      </w:r>
      <w:r w:rsidR="00176576" w:rsidRPr="00742CF9">
        <w:t xml:space="preserve">  </w:t>
      </w:r>
      <w:r w:rsidR="00003D10" w:rsidRPr="00742CF9">
        <w:t xml:space="preserve"> </w:t>
      </w:r>
      <w:r w:rsidR="0034282F">
        <w:t>1-2:20pm Tuesdays</w:t>
      </w:r>
      <w:r w:rsidR="005B0ED9" w:rsidRPr="00742CF9">
        <w:t xml:space="preserve"> </w:t>
      </w:r>
      <w:r w:rsidR="005B0ED9" w:rsidRPr="00FF1BE9">
        <w:t xml:space="preserve">in </w:t>
      </w:r>
      <w:r w:rsidR="00F34844">
        <w:t>4204</w:t>
      </w:r>
      <w:r w:rsidR="005B0ED9" w:rsidRPr="00742CF9">
        <w:t xml:space="preserve"> Weill</w:t>
      </w:r>
      <w:r w:rsidR="00FD27A0" w:rsidRPr="00742CF9">
        <w:t>,</w:t>
      </w:r>
      <w:r w:rsidR="00176576" w:rsidRPr="00742CF9">
        <w:t xml:space="preserve"> </w:t>
      </w:r>
      <w:r w:rsidR="00003D10" w:rsidRPr="00742CF9">
        <w:t>or</w:t>
      </w:r>
    </w:p>
    <w:p w14:paraId="6FF0D38C" w14:textId="533C4561" w:rsidR="00433108" w:rsidRPr="00742CF9" w:rsidRDefault="00003D10" w:rsidP="00830F47">
      <w:pPr>
        <w:tabs>
          <w:tab w:val="left" w:pos="1800"/>
        </w:tabs>
        <w:spacing w:line="276" w:lineRule="auto"/>
        <w:ind w:left="1800" w:hanging="1800"/>
      </w:pPr>
      <w:r w:rsidRPr="00742CF9">
        <w:rPr>
          <w:bCs/>
        </w:rPr>
        <w:tab/>
      </w:r>
      <w:r w:rsidR="00FD27A0" w:rsidRPr="00742CF9">
        <w:t>by appointment</w:t>
      </w:r>
      <w:r w:rsidRPr="00742CF9">
        <w:t xml:space="preserve">, arranged by email, </w:t>
      </w:r>
      <w:r w:rsidR="00EF74E8">
        <w:t xml:space="preserve">to be held </w:t>
      </w:r>
      <w:r w:rsidRPr="00742CF9">
        <w:t xml:space="preserve">either by Zoom or in person in </w:t>
      </w:r>
      <w:r w:rsidR="00EF74E8">
        <w:t xml:space="preserve">one of </w:t>
      </w:r>
      <w:r w:rsidRPr="00742CF9">
        <w:t>my office</w:t>
      </w:r>
      <w:r w:rsidR="00EF74E8">
        <w:t xml:space="preserve">s (the other being Lorch </w:t>
      </w:r>
      <w:r w:rsidRPr="00742CF9">
        <w:t>154</w:t>
      </w:r>
      <w:r w:rsidR="00EF74E8">
        <w:t>)</w:t>
      </w:r>
    </w:p>
    <w:p w14:paraId="4603C779" w14:textId="77777777" w:rsidR="00003D10" w:rsidRPr="00742CF9" w:rsidRDefault="00003D10" w:rsidP="00830F47">
      <w:pPr>
        <w:tabs>
          <w:tab w:val="left" w:pos="1800"/>
        </w:tabs>
        <w:spacing w:line="276" w:lineRule="auto"/>
        <w:ind w:left="1800" w:hanging="1800"/>
        <w:rPr>
          <w:sz w:val="12"/>
          <w:szCs w:val="12"/>
        </w:rPr>
      </w:pPr>
    </w:p>
    <w:p w14:paraId="5F4D0812" w14:textId="478FD8A9" w:rsidR="00003D10" w:rsidRPr="00742CF9" w:rsidRDefault="00003D10" w:rsidP="00830F47">
      <w:pPr>
        <w:spacing w:line="276" w:lineRule="auto"/>
      </w:pPr>
      <w:r w:rsidRPr="00742CF9">
        <w:rPr>
          <w:b/>
          <w:u w:val="single"/>
        </w:rPr>
        <w:t>GSI:</w:t>
      </w:r>
      <w:r w:rsidRPr="00742CF9">
        <w:t xml:space="preserve">   </w:t>
      </w:r>
      <w:r w:rsidR="006060A3">
        <w:t>Stephen Culbertson</w:t>
      </w:r>
      <w:r w:rsidR="00C3033B">
        <w:t xml:space="preserve">   (</w:t>
      </w:r>
      <w:hyperlink r:id="rId9" w:history="1">
        <w:r w:rsidR="00C3033B" w:rsidRPr="00741E0B">
          <w:rPr>
            <w:rStyle w:val="Hyperlink"/>
          </w:rPr>
          <w:t>sacaulb@umich.edu</w:t>
        </w:r>
      </w:hyperlink>
      <w:r w:rsidR="00C3033B">
        <w:t>)</w:t>
      </w:r>
    </w:p>
    <w:p w14:paraId="022DC679" w14:textId="3CD0A821" w:rsidR="00003D10" w:rsidRPr="00742CF9" w:rsidRDefault="00003D10" w:rsidP="00830F47">
      <w:pPr>
        <w:spacing w:line="276" w:lineRule="auto"/>
      </w:pPr>
      <w:r w:rsidRPr="00742CF9">
        <w:tab/>
      </w:r>
      <w:r w:rsidR="006740BF" w:rsidRPr="00742CF9">
        <w:t>w</w:t>
      </w:r>
      <w:r w:rsidRPr="00742CF9">
        <w:t>ho will hold discussion sections Friday from 2:30-4pm</w:t>
      </w:r>
      <w:r w:rsidRPr="00742CF9">
        <w:tab/>
      </w:r>
    </w:p>
    <w:p w14:paraId="6AE94804" w14:textId="77777777" w:rsidR="00003D10" w:rsidRPr="00742CF9" w:rsidRDefault="00003D10" w:rsidP="00830F47">
      <w:pPr>
        <w:spacing w:line="276" w:lineRule="auto"/>
        <w:rPr>
          <w:sz w:val="12"/>
          <w:szCs w:val="12"/>
        </w:rPr>
      </w:pPr>
    </w:p>
    <w:p w14:paraId="1E96FFDF" w14:textId="46920D2A" w:rsidR="006740BF" w:rsidRPr="00742CF9" w:rsidRDefault="00433108" w:rsidP="00830F47">
      <w:pPr>
        <w:spacing w:line="276" w:lineRule="auto"/>
        <w:ind w:left="990" w:hanging="990"/>
      </w:pPr>
      <w:r w:rsidRPr="00742CF9">
        <w:rPr>
          <w:b/>
          <w:u w:val="single"/>
        </w:rPr>
        <w:t>Website:</w:t>
      </w:r>
      <w:r w:rsidRPr="00742CF9">
        <w:t xml:space="preserve"> </w:t>
      </w:r>
      <w:r w:rsidRPr="00742CF9">
        <w:tab/>
      </w:r>
      <w:r w:rsidR="006740BF" w:rsidRPr="00742CF9">
        <w:t>All course resources can be found on our Canvas page, and in particular through the Modules tool. There you will find lecture content, homework assignments and answers,</w:t>
      </w:r>
      <w:r w:rsidR="00830F47" w:rsidRPr="00742CF9">
        <w:t xml:space="preserve"> </w:t>
      </w:r>
      <w:r w:rsidR="007C297C">
        <w:t xml:space="preserve">and </w:t>
      </w:r>
      <w:r w:rsidR="006740BF" w:rsidRPr="00742CF9">
        <w:t>readings,.</w:t>
      </w:r>
      <w:r w:rsidR="00830F47" w:rsidRPr="00742CF9">
        <w:t xml:space="preserve">  </w:t>
      </w:r>
      <w:r w:rsidR="006740BF" w:rsidRPr="00742CF9">
        <w:t>Lectures will be recorded and shared in the weekly module, once it the recording is available.</w:t>
      </w:r>
      <w:r w:rsidR="007C297C">
        <w:t xml:space="preserve">  I expect to make weekly announcements through Canvas, so make sure that you are getting notifications from the site, and that they are not being sorted to spam.</w:t>
      </w:r>
    </w:p>
    <w:p w14:paraId="1C022E88" w14:textId="77777777" w:rsidR="000E198A" w:rsidRPr="00742CF9" w:rsidRDefault="000E198A" w:rsidP="00830F47">
      <w:pPr>
        <w:spacing w:after="60" w:line="276" w:lineRule="auto"/>
        <w:rPr>
          <w:sz w:val="12"/>
          <w:szCs w:val="12"/>
        </w:rPr>
      </w:pPr>
    </w:p>
    <w:p w14:paraId="0B2C0A26" w14:textId="77777777" w:rsidR="00CB310C" w:rsidRPr="00742CF9" w:rsidRDefault="004F59B4" w:rsidP="0043171C">
      <w:pPr>
        <w:spacing w:line="276" w:lineRule="auto"/>
        <w:rPr>
          <w:b/>
          <w:u w:val="single"/>
        </w:rPr>
      </w:pPr>
      <w:r w:rsidRPr="00742CF9">
        <w:rPr>
          <w:b/>
          <w:u w:val="single"/>
        </w:rPr>
        <w:t xml:space="preserve">Course </w:t>
      </w:r>
      <w:r w:rsidR="00DF7236" w:rsidRPr="00742CF9">
        <w:rPr>
          <w:b/>
          <w:u w:val="single"/>
        </w:rPr>
        <w:t>Description</w:t>
      </w:r>
    </w:p>
    <w:p w14:paraId="4502E482" w14:textId="5BA62C96" w:rsidR="00FF5E41" w:rsidRPr="00742CF9" w:rsidRDefault="00830F47" w:rsidP="0043171C">
      <w:pPr>
        <w:autoSpaceDE w:val="0"/>
        <w:autoSpaceDN w:val="0"/>
        <w:adjustRightInd w:val="0"/>
        <w:spacing w:line="276" w:lineRule="auto"/>
        <w:rPr>
          <w:color w:val="222222"/>
        </w:rPr>
      </w:pPr>
      <w:r w:rsidRPr="00742CF9">
        <w:rPr>
          <w:color w:val="000000"/>
        </w:rPr>
        <w:t xml:space="preserve">A continuation of PubPol 555 (Micro A), </w:t>
      </w:r>
      <w:r w:rsidRPr="00742CF9">
        <w:rPr>
          <w:color w:val="222222"/>
        </w:rPr>
        <w:t xml:space="preserve">this course will deepen students’ understanding of key economic concepts and principles and apply them to the practice of policy analysis. </w:t>
      </w:r>
      <w:r w:rsidR="0043171C">
        <w:rPr>
          <w:color w:val="222222"/>
        </w:rPr>
        <w:t>We will learn</w:t>
      </w:r>
      <w:r w:rsidRPr="00742CF9">
        <w:rPr>
          <w:color w:val="222222"/>
        </w:rPr>
        <w:t xml:space="preserve"> applied policy analysis skills, focusing on the efficiency and equity consequences of </w:t>
      </w:r>
      <w:r w:rsidR="0043171C">
        <w:rPr>
          <w:color w:val="222222"/>
        </w:rPr>
        <w:t>taxing, spending,</w:t>
      </w:r>
      <w:r w:rsidRPr="00742CF9">
        <w:rPr>
          <w:color w:val="222222"/>
        </w:rPr>
        <w:t xml:space="preserve"> regulation, and other policy interventions. We </w:t>
      </w:r>
      <w:r w:rsidR="0043171C">
        <w:rPr>
          <w:color w:val="222222"/>
        </w:rPr>
        <w:t>will learn and apply the</w:t>
      </w:r>
      <w:r w:rsidRPr="00742CF9">
        <w:rPr>
          <w:color w:val="222222"/>
        </w:rPr>
        <w:t xml:space="preserve"> tools</w:t>
      </w:r>
      <w:r w:rsidR="0043171C">
        <w:rPr>
          <w:color w:val="222222"/>
        </w:rPr>
        <w:t xml:space="preserve"> of </w:t>
      </w:r>
      <w:r w:rsidRPr="00742CF9">
        <w:rPr>
          <w:color w:val="222222"/>
        </w:rPr>
        <w:t xml:space="preserve">graphical analysis, cost-benefit and cost-effectiveness analysis, sensitivity analysis, and different approaches to valuation. We will apply these tools </w:t>
      </w:r>
      <w:r w:rsidR="0043171C">
        <w:rPr>
          <w:color w:val="222222"/>
        </w:rPr>
        <w:t>to an array</w:t>
      </w:r>
      <w:r w:rsidRPr="00742CF9">
        <w:rPr>
          <w:color w:val="222222"/>
        </w:rPr>
        <w:t xml:space="preserve"> of public policy domains including the environment, early childhood and education, labor markets, trade, crime, and transportation. Throughout, the course will focus on the skills and approaches that public policy professionals use in practice.</w:t>
      </w:r>
    </w:p>
    <w:p w14:paraId="75F0B59A" w14:textId="3E1065A4" w:rsidR="00830F47" w:rsidRPr="00742CF9" w:rsidRDefault="00830F47" w:rsidP="0043171C">
      <w:pPr>
        <w:autoSpaceDE w:val="0"/>
        <w:autoSpaceDN w:val="0"/>
        <w:adjustRightInd w:val="0"/>
        <w:spacing w:line="276" w:lineRule="auto"/>
        <w:rPr>
          <w:color w:val="222222"/>
          <w:sz w:val="12"/>
          <w:szCs w:val="12"/>
        </w:rPr>
      </w:pPr>
    </w:p>
    <w:p w14:paraId="71DC8448" w14:textId="77777777" w:rsidR="00830F47" w:rsidRPr="00742CF9" w:rsidRDefault="00830F47" w:rsidP="0043171C">
      <w:pPr>
        <w:autoSpaceDE w:val="0"/>
        <w:autoSpaceDN w:val="0"/>
        <w:adjustRightInd w:val="0"/>
        <w:rPr>
          <w:b/>
          <w:bCs/>
          <w:u w:val="single"/>
        </w:rPr>
      </w:pPr>
      <w:r w:rsidRPr="00742CF9">
        <w:rPr>
          <w:b/>
          <w:bCs/>
          <w:u w:val="single"/>
        </w:rPr>
        <w:t>Learning objectives</w:t>
      </w:r>
    </w:p>
    <w:p w14:paraId="33CBB42B" w14:textId="77777777" w:rsidR="00830F47" w:rsidRPr="00742CF9" w:rsidRDefault="00830F47" w:rsidP="0043171C">
      <w:pPr>
        <w:autoSpaceDE w:val="0"/>
        <w:autoSpaceDN w:val="0"/>
        <w:adjustRightInd w:val="0"/>
        <w:spacing w:line="276" w:lineRule="auto"/>
      </w:pPr>
      <w:r w:rsidRPr="00742CF9">
        <w:t>In this course, students will develop the knowledge and skills to be critical consumers and</w:t>
      </w:r>
    </w:p>
    <w:p w14:paraId="00EA48D9" w14:textId="77777777" w:rsidR="00830F47" w:rsidRPr="00742CF9" w:rsidRDefault="00830F47" w:rsidP="0043171C">
      <w:pPr>
        <w:autoSpaceDE w:val="0"/>
        <w:autoSpaceDN w:val="0"/>
        <w:adjustRightInd w:val="0"/>
        <w:spacing w:line="276" w:lineRule="auto"/>
      </w:pPr>
      <w:r w:rsidRPr="00742CF9">
        <w:t>producers of economic analysis. Specifically, students will be able to</w:t>
      </w:r>
    </w:p>
    <w:p w14:paraId="696FA1B6" w14:textId="3AE54E09" w:rsidR="00830F47" w:rsidRPr="00742CF9" w:rsidRDefault="00830F47" w:rsidP="0043171C">
      <w:pPr>
        <w:pStyle w:val="ListParagraph"/>
        <w:numPr>
          <w:ilvl w:val="0"/>
          <w:numId w:val="16"/>
        </w:numPr>
        <w:autoSpaceDE w:val="0"/>
        <w:autoSpaceDN w:val="0"/>
        <w:adjustRightInd w:val="0"/>
        <w:spacing w:line="276" w:lineRule="auto"/>
      </w:pPr>
      <w:r w:rsidRPr="00742CF9">
        <w:t>Gain facility and comfort employing the tools of economic analysis to evaluate alternative real-world public policies;</w:t>
      </w:r>
    </w:p>
    <w:p w14:paraId="608F8D34" w14:textId="37DE1413" w:rsidR="00830F47" w:rsidRPr="00742CF9" w:rsidRDefault="00830F47" w:rsidP="0043171C">
      <w:pPr>
        <w:pStyle w:val="ListParagraph"/>
        <w:numPr>
          <w:ilvl w:val="0"/>
          <w:numId w:val="16"/>
        </w:numPr>
        <w:autoSpaceDE w:val="0"/>
        <w:autoSpaceDN w:val="0"/>
        <w:adjustRightInd w:val="0"/>
        <w:spacing w:line="276" w:lineRule="auto"/>
      </w:pPr>
      <w:r w:rsidRPr="00742CF9">
        <w:t>Understand the key market failures motivating government involvement and be comfortable applying graphical and mathematical analysis to each market failure and related interventions;</w:t>
      </w:r>
    </w:p>
    <w:p w14:paraId="03C31E99" w14:textId="40E8F5B5" w:rsidR="00830F47" w:rsidRPr="00742CF9" w:rsidRDefault="00830F47" w:rsidP="0043171C">
      <w:pPr>
        <w:pStyle w:val="ListParagraph"/>
        <w:numPr>
          <w:ilvl w:val="0"/>
          <w:numId w:val="16"/>
        </w:numPr>
        <w:autoSpaceDE w:val="0"/>
        <w:autoSpaceDN w:val="0"/>
        <w:adjustRightInd w:val="0"/>
        <w:spacing w:line="276" w:lineRule="auto"/>
      </w:pPr>
      <w:r w:rsidRPr="00742CF9">
        <w:t>Identify and describe the key components of a cost-benefit analysis and conduct a simple cost-benefit analysis of a real public policy problem;</w:t>
      </w:r>
    </w:p>
    <w:p w14:paraId="16180971" w14:textId="0D2D2C0C" w:rsidR="00830F47" w:rsidRPr="00742CF9" w:rsidRDefault="00830F47" w:rsidP="0043171C">
      <w:pPr>
        <w:pStyle w:val="ListParagraph"/>
        <w:numPr>
          <w:ilvl w:val="0"/>
          <w:numId w:val="16"/>
        </w:numPr>
        <w:autoSpaceDE w:val="0"/>
        <w:autoSpaceDN w:val="0"/>
        <w:adjustRightInd w:val="0"/>
        <w:spacing w:line="276" w:lineRule="auto"/>
        <w:rPr>
          <w:color w:val="222222"/>
        </w:rPr>
      </w:pPr>
      <w:r w:rsidRPr="00742CF9">
        <w:t>Critically assess economic analyses conducted by others. We will teach you to judge whether a given analyses constitutes a firm basis for policy decisions. This should serve you in your future role as a policy or business analyst, researcher, policy-maker, manager, or voter.</w:t>
      </w:r>
    </w:p>
    <w:p w14:paraId="178D0652" w14:textId="13B45606" w:rsidR="00830F47" w:rsidRDefault="00830F47" w:rsidP="0043171C">
      <w:pPr>
        <w:spacing w:line="276" w:lineRule="auto"/>
        <w:rPr>
          <w:b/>
          <w:sz w:val="12"/>
          <w:szCs w:val="12"/>
          <w:u w:val="single"/>
        </w:rPr>
      </w:pPr>
    </w:p>
    <w:p w14:paraId="68345C5C" w14:textId="578800A1" w:rsidR="00830F47" w:rsidRPr="00742CF9" w:rsidRDefault="00830F47" w:rsidP="0043171C">
      <w:pPr>
        <w:spacing w:line="276" w:lineRule="auto"/>
      </w:pPr>
      <w:r w:rsidRPr="00742CF9">
        <w:rPr>
          <w:b/>
          <w:u w:val="single"/>
        </w:rPr>
        <w:t>Prerequisites</w:t>
      </w:r>
      <w:r w:rsidRPr="00742CF9">
        <w:t xml:space="preserve">:  </w:t>
      </w:r>
    </w:p>
    <w:p w14:paraId="3BC81CE6" w14:textId="312E4C26" w:rsidR="00830F47" w:rsidRPr="00742CF9" w:rsidRDefault="00830F47" w:rsidP="0043171C">
      <w:pPr>
        <w:spacing w:line="276" w:lineRule="auto"/>
      </w:pPr>
      <w:r w:rsidRPr="00742CF9">
        <w:t>Microeconomic theory at the level of PubPol 555.  Some experience in macroeconomics will on occasion be helpful, and some experience in Excel will be useful.  But no knowledge in these areas will be assumed, and any necessary skills will be taught.</w:t>
      </w:r>
    </w:p>
    <w:p w14:paraId="3DFF30D9" w14:textId="77777777" w:rsidR="00830F47" w:rsidRPr="00742CF9" w:rsidRDefault="00830F47" w:rsidP="0043171C">
      <w:pPr>
        <w:rPr>
          <w:sz w:val="8"/>
          <w:szCs w:val="8"/>
        </w:rPr>
      </w:pPr>
    </w:p>
    <w:p w14:paraId="1B05276B" w14:textId="394B5B88" w:rsidR="00CE22E9" w:rsidRPr="00742CF9" w:rsidRDefault="00830F47" w:rsidP="0043171C">
      <w:pPr>
        <w:rPr>
          <w:b/>
          <w:u w:val="single"/>
        </w:rPr>
      </w:pPr>
      <w:r w:rsidRPr="00742CF9">
        <w:rPr>
          <w:b/>
          <w:u w:val="single"/>
        </w:rPr>
        <w:t>Readings</w:t>
      </w:r>
    </w:p>
    <w:p w14:paraId="73DE2A75" w14:textId="4A61DF38" w:rsidR="00EE0E0C" w:rsidRPr="00742CF9" w:rsidRDefault="00830F47" w:rsidP="0043171C">
      <w:pPr>
        <w:autoSpaceDE w:val="0"/>
        <w:autoSpaceDN w:val="0"/>
        <w:adjustRightInd w:val="0"/>
        <w:spacing w:line="276" w:lineRule="auto"/>
        <w:rPr>
          <w:color w:val="000000"/>
        </w:rPr>
      </w:pPr>
      <w:r w:rsidRPr="00742CF9">
        <w:rPr>
          <w:color w:val="222222"/>
        </w:rPr>
        <w:t xml:space="preserve">All readings and other course assignments will be posted on the Canvas course website. There is not a single textbook that is appropriate for the scope of the course. Thus readings include short excerpts from various text books on microeconomics, public finance, and cost-benefit analysis, as well as a variety of articles from journals, newspapers, and economic reports. We will also suggest specific sections of </w:t>
      </w:r>
      <w:r w:rsidRPr="00742CF9">
        <w:rPr>
          <w:color w:val="000000"/>
        </w:rPr>
        <w:t>Stevenson and Wolfers’ book that you should review. I highly recommend skimming assigned readings before class, and reading in greater depth immediately after class, the subsections on which the lecture focused.</w:t>
      </w:r>
    </w:p>
    <w:p w14:paraId="27BD392B" w14:textId="1641CD14" w:rsidR="00830F47" w:rsidRPr="00742CF9" w:rsidRDefault="00830F47" w:rsidP="0043171C">
      <w:pPr>
        <w:autoSpaceDE w:val="0"/>
        <w:autoSpaceDN w:val="0"/>
        <w:adjustRightInd w:val="0"/>
        <w:rPr>
          <w:sz w:val="12"/>
          <w:szCs w:val="12"/>
        </w:rPr>
      </w:pPr>
    </w:p>
    <w:p w14:paraId="75653016" w14:textId="45F2A232" w:rsidR="00830F47" w:rsidRPr="00742CF9" w:rsidRDefault="00830F47" w:rsidP="0043171C">
      <w:pPr>
        <w:autoSpaceDE w:val="0"/>
        <w:autoSpaceDN w:val="0"/>
        <w:adjustRightInd w:val="0"/>
        <w:rPr>
          <w:sz w:val="12"/>
          <w:szCs w:val="12"/>
        </w:rPr>
      </w:pPr>
    </w:p>
    <w:p w14:paraId="084528B7" w14:textId="3118691B" w:rsidR="00830F47" w:rsidRPr="00742CF9" w:rsidRDefault="00830F47" w:rsidP="0043171C">
      <w:pPr>
        <w:autoSpaceDE w:val="0"/>
        <w:autoSpaceDN w:val="0"/>
        <w:adjustRightInd w:val="0"/>
        <w:rPr>
          <w:b/>
          <w:bCs/>
          <w:u w:val="single"/>
        </w:rPr>
      </w:pPr>
      <w:r w:rsidRPr="00742CF9">
        <w:rPr>
          <w:b/>
          <w:bCs/>
          <w:u w:val="single"/>
        </w:rPr>
        <w:t>GSI section</w:t>
      </w:r>
    </w:p>
    <w:p w14:paraId="1084F898" w14:textId="7A74EFF4" w:rsidR="00830F47" w:rsidRPr="00742CF9" w:rsidRDefault="00830F47" w:rsidP="0043171C">
      <w:pPr>
        <w:autoSpaceDE w:val="0"/>
        <w:autoSpaceDN w:val="0"/>
        <w:adjustRightInd w:val="0"/>
        <w:spacing w:line="276" w:lineRule="auto"/>
      </w:pPr>
      <w:r w:rsidRPr="00742CF9">
        <w:t>Weekly discussion sections will be held as review for the material presented in lecture.  Attending section is valuable both to reinforce and to further investigate material presented in lecture. Section attendance is strongly recommended, but not required.</w:t>
      </w:r>
    </w:p>
    <w:p w14:paraId="53B74237" w14:textId="3874247A" w:rsidR="00830F47" w:rsidRPr="00742CF9" w:rsidRDefault="00830F47" w:rsidP="0043171C">
      <w:pPr>
        <w:autoSpaceDE w:val="0"/>
        <w:autoSpaceDN w:val="0"/>
        <w:adjustRightInd w:val="0"/>
        <w:rPr>
          <w:sz w:val="12"/>
          <w:szCs w:val="12"/>
        </w:rPr>
      </w:pPr>
    </w:p>
    <w:p w14:paraId="5AA836C2" w14:textId="02499389" w:rsidR="00830F47" w:rsidRPr="00742CF9" w:rsidRDefault="00830F47" w:rsidP="0043171C">
      <w:pPr>
        <w:autoSpaceDE w:val="0"/>
        <w:autoSpaceDN w:val="0"/>
        <w:adjustRightInd w:val="0"/>
        <w:rPr>
          <w:sz w:val="12"/>
          <w:szCs w:val="12"/>
        </w:rPr>
      </w:pPr>
    </w:p>
    <w:p w14:paraId="2D0FB5CD" w14:textId="77777777" w:rsidR="00282E62" w:rsidRPr="00742CF9" w:rsidRDefault="00433108" w:rsidP="0043171C">
      <w:pPr>
        <w:rPr>
          <w:b/>
          <w:u w:val="single"/>
        </w:rPr>
      </w:pPr>
      <w:r w:rsidRPr="00742CF9">
        <w:rPr>
          <w:b/>
          <w:u w:val="single"/>
        </w:rPr>
        <w:t>Evaluation structure</w:t>
      </w:r>
    </w:p>
    <w:p w14:paraId="4EBE5782" w14:textId="2766F317" w:rsidR="00605022" w:rsidRPr="00742CF9" w:rsidRDefault="00340CEF" w:rsidP="0043171C">
      <w:pPr>
        <w:tabs>
          <w:tab w:val="left" w:pos="9360"/>
        </w:tabs>
        <w:spacing w:line="276" w:lineRule="auto"/>
      </w:pPr>
      <w:r w:rsidRPr="00742CF9">
        <w:t xml:space="preserve">This course will have </w:t>
      </w:r>
      <w:r w:rsidR="0098071A" w:rsidRPr="00742CF9">
        <w:t>three</w:t>
      </w:r>
      <w:r w:rsidRPr="00742CF9">
        <w:t xml:space="preserve"> </w:t>
      </w:r>
      <w:r w:rsidR="00974B6D" w:rsidRPr="00742CF9">
        <w:t>assignment types</w:t>
      </w:r>
      <w:r w:rsidR="00EE0E0C" w:rsidRPr="00742CF9">
        <w:t xml:space="preserve">: homework, </w:t>
      </w:r>
      <w:r w:rsidR="0098071A" w:rsidRPr="00742CF9">
        <w:t>a cost-benefit analysis case exercise</w:t>
      </w:r>
      <w:r w:rsidR="00DD655E" w:rsidRPr="00742CF9">
        <w:t>,</w:t>
      </w:r>
      <w:r w:rsidR="00EE0E0C" w:rsidRPr="00742CF9">
        <w:t xml:space="preserve"> and </w:t>
      </w:r>
      <w:r w:rsidR="0098071A" w:rsidRPr="00742CF9">
        <w:t>two in-class exams.</w:t>
      </w:r>
    </w:p>
    <w:p w14:paraId="347F2EDF" w14:textId="63A59B84" w:rsidR="0098071A" w:rsidRPr="00742CF9" w:rsidRDefault="0098071A" w:rsidP="0043171C">
      <w:pPr>
        <w:tabs>
          <w:tab w:val="left" w:pos="9360"/>
        </w:tabs>
        <w:spacing w:line="276" w:lineRule="auto"/>
        <w:rPr>
          <w:sz w:val="12"/>
          <w:szCs w:val="12"/>
        </w:rPr>
      </w:pPr>
    </w:p>
    <w:p w14:paraId="16C2EF69" w14:textId="0B32197D" w:rsidR="0098071A" w:rsidRPr="00742CF9" w:rsidRDefault="0044230D" w:rsidP="0043171C">
      <w:pPr>
        <w:tabs>
          <w:tab w:val="left" w:pos="9360"/>
        </w:tabs>
        <w:spacing w:line="276" w:lineRule="auto"/>
      </w:pPr>
      <w:r w:rsidRPr="00742CF9">
        <w:t xml:space="preserve">In general, late assignments are not accepted, and will receive a score of 0.  I will drop your lowest homework score, so you may miss up to </w:t>
      </w:r>
      <w:r w:rsidR="00972336">
        <w:t>one</w:t>
      </w:r>
      <w:r w:rsidRPr="00742CF9">
        <w:t xml:space="preserve"> of those with no penalty (and no excuse necessary).  If you are ill (or subject to unforeseen emergency) on the exam day, I will ask you to provide verification of the illness/emergency.  Once provided, you will receive an excused absence from the exam with no penalty.  Without an excuse, you will receive a zero.  Make-up exams and extra credit will never be offered.</w:t>
      </w:r>
    </w:p>
    <w:p w14:paraId="51A6BA49" w14:textId="77777777" w:rsidR="00A53132" w:rsidRPr="00742CF9" w:rsidRDefault="00A53132" w:rsidP="0043171C">
      <w:pPr>
        <w:tabs>
          <w:tab w:val="left" w:pos="9360"/>
        </w:tabs>
        <w:spacing w:line="276" w:lineRule="auto"/>
        <w:rPr>
          <w:sz w:val="12"/>
          <w:szCs w:val="12"/>
        </w:rPr>
      </w:pPr>
    </w:p>
    <w:p w14:paraId="772FEE7D" w14:textId="74301738" w:rsidR="0014275F" w:rsidRPr="00742CF9" w:rsidRDefault="0014275F" w:rsidP="0043171C">
      <w:pPr>
        <w:tabs>
          <w:tab w:val="left" w:pos="8280"/>
        </w:tabs>
        <w:ind w:left="360" w:hanging="360"/>
      </w:pPr>
      <w:r w:rsidRPr="00742CF9">
        <w:rPr>
          <w:u w:val="single"/>
        </w:rPr>
        <w:t>Homework problem</w:t>
      </w:r>
      <w:r w:rsidR="00742CF9" w:rsidRPr="00742CF9">
        <w:rPr>
          <w:u w:val="single"/>
        </w:rPr>
        <w:t xml:space="preserve"> </w:t>
      </w:r>
      <w:r w:rsidRPr="00742CF9">
        <w:rPr>
          <w:u w:val="single"/>
        </w:rPr>
        <w:t>s</w:t>
      </w:r>
      <w:r w:rsidR="00742CF9" w:rsidRPr="00742CF9">
        <w:rPr>
          <w:u w:val="single"/>
        </w:rPr>
        <w:t>ets</w:t>
      </w:r>
      <w:r w:rsidRPr="00742CF9">
        <w:rPr>
          <w:u w:val="single"/>
        </w:rPr>
        <w:t>:</w:t>
      </w:r>
      <w:r w:rsidRPr="00742CF9">
        <w:t xml:space="preserve"> </w:t>
      </w:r>
      <w:r w:rsidRPr="00742CF9">
        <w:tab/>
        <w:t>(</w:t>
      </w:r>
      <w:r w:rsidR="00972336">
        <w:t>5</w:t>
      </w:r>
      <w:r w:rsidRPr="00742CF9">
        <w:t xml:space="preserve">% x </w:t>
      </w:r>
      <w:r w:rsidR="00972336">
        <w:t>5</w:t>
      </w:r>
      <w:r w:rsidRPr="00742CF9">
        <w:t xml:space="preserve"> = </w:t>
      </w:r>
      <w:r w:rsidR="0048530E" w:rsidRPr="00742CF9">
        <w:t>2</w:t>
      </w:r>
      <w:r w:rsidR="00972336">
        <w:t>5</w:t>
      </w:r>
      <w:r w:rsidRPr="00742CF9">
        <w:t>%)</w:t>
      </w:r>
    </w:p>
    <w:p w14:paraId="411B45F2" w14:textId="00BBE1A6" w:rsidR="00A53132" w:rsidRPr="00742CF9" w:rsidRDefault="0048530E" w:rsidP="0043171C">
      <w:pPr>
        <w:autoSpaceDE w:val="0"/>
        <w:autoSpaceDN w:val="0"/>
        <w:adjustRightInd w:val="0"/>
        <w:spacing w:line="276" w:lineRule="auto"/>
      </w:pPr>
      <w:r w:rsidRPr="00742CF9">
        <w:t xml:space="preserve">There will be six regular problem sets. These are designed to help you learn how to apply the material presented in class to an actual economic analysis. You are encouraged to discuss course material, including problem sets, with other students. However, you are expected to turn in your own individual solutions for each assignment. In fairness to those who complete assignments on time, late problem sets will not be accepted and will receive a zero grade. </w:t>
      </w:r>
      <w:r w:rsidR="00A53132" w:rsidRPr="00742CF9">
        <w:t>Assignments are always due electronically on Canvas no later than the start of class, 2:30pm.</w:t>
      </w:r>
      <w:r w:rsidRPr="00742CF9">
        <w:t xml:space="preserve"> </w:t>
      </w:r>
      <w:r w:rsidR="00A641DD">
        <w:t>All problem sets are submitted by uploading them to Canvas Assignments as a single pdf file (which will occasionally include pages from an Excel document – please put these in the same single file as your write-up!).</w:t>
      </w:r>
    </w:p>
    <w:p w14:paraId="0064A267" w14:textId="77777777" w:rsidR="00A53132" w:rsidRPr="00803452" w:rsidRDefault="00A53132" w:rsidP="0043171C">
      <w:pPr>
        <w:autoSpaceDE w:val="0"/>
        <w:autoSpaceDN w:val="0"/>
        <w:adjustRightInd w:val="0"/>
        <w:spacing w:line="276" w:lineRule="auto"/>
        <w:rPr>
          <w:sz w:val="12"/>
          <w:szCs w:val="12"/>
        </w:rPr>
      </w:pPr>
    </w:p>
    <w:p w14:paraId="4C2C894C" w14:textId="77777777" w:rsidR="00A53132" w:rsidRPr="00742CF9" w:rsidRDefault="0048530E" w:rsidP="0043171C">
      <w:pPr>
        <w:autoSpaceDE w:val="0"/>
        <w:autoSpaceDN w:val="0"/>
        <w:adjustRightInd w:val="0"/>
        <w:spacing w:line="276" w:lineRule="auto"/>
      </w:pPr>
      <w:r w:rsidRPr="00742CF9">
        <w:t xml:space="preserve">Problem sets are graded on the following four-tier scale: </w:t>
      </w:r>
    </w:p>
    <w:p w14:paraId="23E90B12" w14:textId="41959AF2" w:rsidR="00A53132" w:rsidRPr="00742CF9" w:rsidRDefault="0048530E" w:rsidP="0043171C">
      <w:pPr>
        <w:pStyle w:val="ListParagraph"/>
        <w:numPr>
          <w:ilvl w:val="0"/>
          <w:numId w:val="17"/>
        </w:numPr>
        <w:autoSpaceDE w:val="0"/>
        <w:autoSpaceDN w:val="0"/>
        <w:adjustRightInd w:val="0"/>
        <w:spacing w:line="276" w:lineRule="auto"/>
      </w:pPr>
      <w:r w:rsidRPr="00742CF9">
        <w:t>check-plus: all problems</w:t>
      </w:r>
      <w:r w:rsidR="00A53132" w:rsidRPr="00742CF9">
        <w:t xml:space="preserve"> </w:t>
      </w:r>
      <w:r w:rsidRPr="00742CF9">
        <w:t xml:space="preserve">completed, few errors (10/10); </w:t>
      </w:r>
    </w:p>
    <w:p w14:paraId="14F63F2B" w14:textId="73603EB7" w:rsidR="00A53132" w:rsidRPr="00742CF9" w:rsidRDefault="0048530E" w:rsidP="0043171C">
      <w:pPr>
        <w:pStyle w:val="ListParagraph"/>
        <w:numPr>
          <w:ilvl w:val="0"/>
          <w:numId w:val="17"/>
        </w:numPr>
        <w:autoSpaceDE w:val="0"/>
        <w:autoSpaceDN w:val="0"/>
        <w:adjustRightInd w:val="0"/>
        <w:spacing w:line="276" w:lineRule="auto"/>
      </w:pPr>
      <w:r w:rsidRPr="00742CF9">
        <w:t>check: all problems completed, numerous errors OR almost all</w:t>
      </w:r>
      <w:r w:rsidR="00A53132" w:rsidRPr="00742CF9">
        <w:t xml:space="preserve"> </w:t>
      </w:r>
      <w:r w:rsidRPr="00742CF9">
        <w:t xml:space="preserve">problems completed, few errors (8/10); </w:t>
      </w:r>
    </w:p>
    <w:p w14:paraId="2F8BF43D" w14:textId="406E9F91" w:rsidR="00A53132" w:rsidRPr="00742CF9" w:rsidRDefault="0048530E" w:rsidP="0043171C">
      <w:pPr>
        <w:pStyle w:val="ListParagraph"/>
        <w:numPr>
          <w:ilvl w:val="0"/>
          <w:numId w:val="17"/>
        </w:numPr>
        <w:autoSpaceDE w:val="0"/>
        <w:autoSpaceDN w:val="0"/>
        <w:adjustRightInd w:val="0"/>
        <w:spacing w:line="276" w:lineRule="auto"/>
      </w:pPr>
      <w:r w:rsidRPr="00742CF9">
        <w:t>check-minus: almost all problems completed,</w:t>
      </w:r>
      <w:r w:rsidR="00A53132" w:rsidRPr="00742CF9">
        <w:t xml:space="preserve"> </w:t>
      </w:r>
      <w:r w:rsidRPr="00742CF9">
        <w:t xml:space="preserve">numerous errors (6/10); </w:t>
      </w:r>
    </w:p>
    <w:p w14:paraId="719A4D3A" w14:textId="7026E2F5" w:rsidR="00A53132" w:rsidRPr="00742CF9" w:rsidRDefault="0048530E" w:rsidP="0043171C">
      <w:pPr>
        <w:pStyle w:val="ListParagraph"/>
        <w:numPr>
          <w:ilvl w:val="0"/>
          <w:numId w:val="17"/>
        </w:numPr>
        <w:autoSpaceDE w:val="0"/>
        <w:autoSpaceDN w:val="0"/>
        <w:adjustRightInd w:val="0"/>
        <w:spacing w:line="276" w:lineRule="auto"/>
      </w:pPr>
      <w:r w:rsidRPr="00742CF9">
        <w:t xml:space="preserve">no credit (0/10): largely incomplete. </w:t>
      </w:r>
    </w:p>
    <w:p w14:paraId="711DFC1B" w14:textId="77777777" w:rsidR="00803452" w:rsidRPr="00803452" w:rsidRDefault="00803452" w:rsidP="0043171C">
      <w:pPr>
        <w:autoSpaceDE w:val="0"/>
        <w:autoSpaceDN w:val="0"/>
        <w:adjustRightInd w:val="0"/>
        <w:spacing w:line="276" w:lineRule="auto"/>
        <w:rPr>
          <w:sz w:val="12"/>
          <w:szCs w:val="12"/>
        </w:rPr>
      </w:pPr>
    </w:p>
    <w:p w14:paraId="349CE798" w14:textId="728EF370" w:rsidR="00340CEF" w:rsidRPr="00742CF9" w:rsidRDefault="0048530E" w:rsidP="0043171C">
      <w:pPr>
        <w:autoSpaceDE w:val="0"/>
        <w:autoSpaceDN w:val="0"/>
        <w:adjustRightInd w:val="0"/>
        <w:spacing w:line="276" w:lineRule="auto"/>
        <w:rPr>
          <w:highlight w:val="yellow"/>
        </w:rPr>
      </w:pPr>
      <w:r w:rsidRPr="00742CF9">
        <w:t xml:space="preserve">Students </w:t>
      </w:r>
      <w:r w:rsidR="00803452">
        <w:t xml:space="preserve">who </w:t>
      </w:r>
      <w:r w:rsidRPr="00742CF9">
        <w:t xml:space="preserve"> complete the entire</w:t>
      </w:r>
      <w:r w:rsidR="00A53132" w:rsidRPr="00742CF9">
        <w:t xml:space="preserve"> </w:t>
      </w:r>
      <w:r w:rsidRPr="00742CF9">
        <w:t>problem set and put forth their best efforts are well-positioned to receive full credit.</w:t>
      </w:r>
      <w:r w:rsidR="00742CF9" w:rsidRPr="00742CF9">
        <w:t xml:space="preserve">  As said above, I will drop your lowest problem set s</w:t>
      </w:r>
      <w:r w:rsidR="00972336">
        <w:t>core</w:t>
      </w:r>
      <w:r w:rsidR="00742CF9" w:rsidRPr="00742CF9">
        <w:t>.</w:t>
      </w:r>
    </w:p>
    <w:p w14:paraId="1187ACA6" w14:textId="265D91B8" w:rsidR="00A14466" w:rsidRDefault="00A14466" w:rsidP="0043171C">
      <w:pPr>
        <w:tabs>
          <w:tab w:val="left" w:pos="8100"/>
        </w:tabs>
        <w:rPr>
          <w:u w:val="single"/>
        </w:rPr>
      </w:pPr>
    </w:p>
    <w:p w14:paraId="6EAC07B3" w14:textId="77777777" w:rsidR="00803452" w:rsidRDefault="00803452" w:rsidP="0043171C">
      <w:pPr>
        <w:tabs>
          <w:tab w:val="left" w:pos="8100"/>
        </w:tabs>
        <w:rPr>
          <w:u w:val="single"/>
        </w:rPr>
      </w:pPr>
    </w:p>
    <w:p w14:paraId="34207769" w14:textId="4073D6EF" w:rsidR="0048530E" w:rsidRDefault="00B526D1" w:rsidP="0043171C">
      <w:pPr>
        <w:tabs>
          <w:tab w:val="left" w:pos="8100"/>
        </w:tabs>
        <w:rPr>
          <w:u w:val="single"/>
        </w:rPr>
      </w:pPr>
      <w:r>
        <w:rPr>
          <w:u w:val="single"/>
        </w:rPr>
        <w:lastRenderedPageBreak/>
        <w:t>Cost-Benefit Analysis Case Exercise</w:t>
      </w:r>
      <w:r>
        <w:tab/>
      </w:r>
      <w:r>
        <w:tab/>
      </w:r>
      <w:r>
        <w:tab/>
        <w:t>(</w:t>
      </w:r>
      <w:r w:rsidR="0048530E" w:rsidRPr="00B526D1">
        <w:t>2</w:t>
      </w:r>
      <w:r w:rsidR="00972336">
        <w:t>5</w:t>
      </w:r>
      <w:r w:rsidR="0048530E" w:rsidRPr="00B526D1">
        <w:t>%</w:t>
      </w:r>
      <w:r>
        <w:t>)</w:t>
      </w:r>
    </w:p>
    <w:p w14:paraId="5D8A4D91" w14:textId="680292DB" w:rsidR="0048530E" w:rsidRDefault="00B526D1" w:rsidP="0043171C">
      <w:pPr>
        <w:autoSpaceDE w:val="0"/>
        <w:autoSpaceDN w:val="0"/>
        <w:adjustRightInd w:val="0"/>
        <w:spacing w:line="276" w:lineRule="auto"/>
        <w:rPr>
          <w:rFonts w:ascii="TimesNewRomanPSMT" w:hAnsi="TimesNewRomanPSMT" w:cs="TimesNewRomanPSMT"/>
        </w:rPr>
      </w:pPr>
      <w:r>
        <w:rPr>
          <w:rFonts w:ascii="TimesNewRomanPSMT" w:hAnsi="TimesNewRomanPSMT" w:cs="TimesNewRomanPSMT"/>
        </w:rPr>
        <w:t xml:space="preserve">There will be a benefit-cost analysis case exercise that you’ll work on for the last four weeks of the course. You should think of this as taking the place of and requiring an equivalent amount of work as about two regular homework assignments. This will be done in small groups of 3 students. This project is meant to give you the opportunity to apply the economic principles and tangible methods of evaluation we presented in class to a specific policy decision. </w:t>
      </w:r>
      <w:r w:rsidR="00F11C9E">
        <w:rPr>
          <w:rFonts w:ascii="TimesNewRomanPSMT" w:hAnsi="TimesNewRomanPSMT" w:cs="TimesNewRomanPSMT"/>
        </w:rPr>
        <w:t>Your submission will be made as a</w:t>
      </w:r>
      <w:r>
        <w:rPr>
          <w:rFonts w:ascii="TimesNewRomanPSMT" w:hAnsi="TimesNewRomanPSMT" w:cs="TimesNewRomanPSMT"/>
        </w:rPr>
        <w:t xml:space="preserve"> single pdf file and an Excel spreadsheet </w:t>
      </w:r>
      <w:r w:rsidR="00F11C9E">
        <w:rPr>
          <w:rFonts w:ascii="TimesNewRomanPSMT" w:hAnsi="TimesNewRomanPSMT" w:cs="TimesNewRomanPSMT"/>
        </w:rPr>
        <w:t xml:space="preserve">that you post </w:t>
      </w:r>
      <w:r>
        <w:rPr>
          <w:rFonts w:ascii="TimesNewRomanPSMT" w:hAnsi="TimesNewRomanPSMT" w:cs="TimesNewRomanPSMT"/>
        </w:rPr>
        <w:t>to Canvas.</w:t>
      </w:r>
    </w:p>
    <w:p w14:paraId="321E76F2" w14:textId="77777777" w:rsidR="00B526D1" w:rsidRDefault="00B526D1" w:rsidP="0043171C">
      <w:pPr>
        <w:tabs>
          <w:tab w:val="left" w:pos="8100"/>
        </w:tabs>
        <w:rPr>
          <w:u w:val="single"/>
        </w:rPr>
      </w:pPr>
    </w:p>
    <w:p w14:paraId="026D7F8D" w14:textId="23B1C1F7" w:rsidR="00340CEF" w:rsidRPr="00993F57" w:rsidRDefault="00993F57" w:rsidP="0043171C">
      <w:pPr>
        <w:tabs>
          <w:tab w:val="left" w:pos="8100"/>
        </w:tabs>
        <w:rPr>
          <w:u w:val="single"/>
        </w:rPr>
      </w:pPr>
      <w:r w:rsidRPr="00993F57">
        <w:rPr>
          <w:u w:val="single"/>
        </w:rPr>
        <w:t>Exams</w:t>
      </w:r>
      <w:r w:rsidRPr="002A74F3">
        <w:tab/>
        <w:t xml:space="preserve"> (</w:t>
      </w:r>
      <w:r w:rsidR="003C7803">
        <w:t>2</w:t>
      </w:r>
      <w:r w:rsidR="00972336">
        <w:t>5</w:t>
      </w:r>
      <w:r w:rsidRPr="008B00B9">
        <w:t xml:space="preserve">% x </w:t>
      </w:r>
      <w:r w:rsidR="009F30B8" w:rsidRPr="008B00B9">
        <w:t>2</w:t>
      </w:r>
      <w:r w:rsidRPr="008B00B9">
        <w:t xml:space="preserve"> = </w:t>
      </w:r>
      <w:r w:rsidR="0048530E">
        <w:t>5</w:t>
      </w:r>
      <w:r w:rsidR="00972336">
        <w:t>0</w:t>
      </w:r>
      <w:r w:rsidRPr="008B00B9">
        <w:t>%)</w:t>
      </w:r>
    </w:p>
    <w:p w14:paraId="33942DA7" w14:textId="72A9A306" w:rsidR="004E3676" w:rsidRPr="00402E08" w:rsidRDefault="00993F57" w:rsidP="00A14466">
      <w:pPr>
        <w:tabs>
          <w:tab w:val="left" w:pos="9360"/>
        </w:tabs>
        <w:spacing w:line="276" w:lineRule="auto"/>
      </w:pPr>
      <w:r w:rsidRPr="00993F57">
        <w:t>There</w:t>
      </w:r>
      <w:r>
        <w:t xml:space="preserve"> will be </w:t>
      </w:r>
      <w:r w:rsidR="001A74AB">
        <w:t>two</w:t>
      </w:r>
      <w:r>
        <w:t xml:space="preserve"> in-class</w:t>
      </w:r>
      <w:r w:rsidR="002C0BC2">
        <w:t xml:space="preserve"> (</w:t>
      </w:r>
      <w:r w:rsidR="00F11C9E">
        <w:t xml:space="preserve">≤ </w:t>
      </w:r>
      <w:r w:rsidR="002C0BC2">
        <w:t>80-minute)</w:t>
      </w:r>
      <w:r>
        <w:t xml:space="preserve"> exams in this class.  </w:t>
      </w:r>
      <w:r w:rsidR="001A74AB">
        <w:t>Both</w:t>
      </w:r>
      <w:r w:rsidRPr="002A74F3">
        <w:t xml:space="preserve"> exams will have the same weight towards your overall grade, and </w:t>
      </w:r>
      <w:r w:rsidR="001A74AB">
        <w:t>are</w:t>
      </w:r>
      <w:r w:rsidRPr="002A74F3">
        <w:t xml:space="preserve"> </w:t>
      </w:r>
      <w:r>
        <w:t>non-cumulative (except</w:t>
      </w:r>
      <w:r w:rsidRPr="002A74F3">
        <w:t xml:space="preserve"> to the extent that, for example, Chapter </w:t>
      </w:r>
      <w:r>
        <w:t>21</w:t>
      </w:r>
      <w:r w:rsidRPr="002A74F3">
        <w:t xml:space="preserve"> material depends on comprehension of Ch </w:t>
      </w:r>
      <w:r>
        <w:t>2</w:t>
      </w:r>
      <w:r w:rsidRPr="002A74F3">
        <w:t xml:space="preserve"> material).</w:t>
      </w:r>
      <w:r w:rsidR="00F11C9E">
        <w:t xml:space="preserve">  You will be permitted </w:t>
      </w:r>
      <w:r w:rsidR="001D7C89">
        <w:t xml:space="preserve">to bring </w:t>
      </w:r>
      <w:r w:rsidR="00F11C9E">
        <w:t>a calculator and hand-written notes</w:t>
      </w:r>
      <w:r w:rsidR="007C297C">
        <w:t xml:space="preserve"> </w:t>
      </w:r>
      <w:r w:rsidR="001D7C89">
        <w:t>to</w:t>
      </w:r>
      <w:r w:rsidR="007C297C">
        <w:t xml:space="preserve"> each exam.</w:t>
      </w:r>
    </w:p>
    <w:p w14:paraId="24650822" w14:textId="77777777" w:rsidR="0017604B" w:rsidRPr="00402E08" w:rsidRDefault="0017604B" w:rsidP="0043171C">
      <w:pPr>
        <w:ind w:left="450"/>
      </w:pPr>
    </w:p>
    <w:p w14:paraId="52F5BE9E" w14:textId="77777777" w:rsidR="00605022" w:rsidRPr="00CB5E10" w:rsidRDefault="003035AB" w:rsidP="0043171C">
      <w:pPr>
        <w:spacing w:line="276" w:lineRule="auto"/>
        <w:rPr>
          <w:b/>
          <w:u w:val="single"/>
        </w:rPr>
      </w:pPr>
      <w:r>
        <w:rPr>
          <w:b/>
          <w:u w:val="single"/>
        </w:rPr>
        <w:t>Ford School Inclusivity</w:t>
      </w:r>
    </w:p>
    <w:p w14:paraId="389E8B11" w14:textId="77777777" w:rsidR="003035AB" w:rsidRPr="003035AB" w:rsidRDefault="003035AB" w:rsidP="0043171C">
      <w:pPr>
        <w:pStyle w:val="NormalWeb"/>
        <w:shd w:val="clear" w:color="auto" w:fill="FFFFFF"/>
        <w:spacing w:before="0" w:beforeAutospacing="0" w:after="0" w:afterAutospacing="0" w:line="276" w:lineRule="auto"/>
        <w:rPr>
          <w:color w:val="222222"/>
        </w:rPr>
      </w:pPr>
      <w:r w:rsidRPr="003035AB">
        <w:rPr>
          <w:color w:val="222222"/>
        </w:rPr>
        <w:t>Members of the</w:t>
      </w:r>
      <w:r w:rsidRPr="003035AB">
        <w:rPr>
          <w:rStyle w:val="apple-converted-space"/>
          <w:color w:val="222222"/>
        </w:rPr>
        <w:t> </w:t>
      </w:r>
      <w:r w:rsidRPr="003035AB">
        <w:rPr>
          <w:rStyle w:val="il"/>
          <w:color w:val="222222"/>
        </w:rPr>
        <w:t>Ford</w:t>
      </w:r>
      <w:r w:rsidRPr="003035AB">
        <w:rPr>
          <w:rStyle w:val="apple-converted-space"/>
          <w:color w:val="222222"/>
        </w:rPr>
        <w:t> </w:t>
      </w:r>
      <w:r w:rsidRPr="003035AB">
        <w:rPr>
          <w:rStyle w:val="il"/>
          <w:color w:val="222222"/>
        </w:rPr>
        <w:t>School</w:t>
      </w:r>
      <w:r w:rsidRPr="003035AB">
        <w:rPr>
          <w:rStyle w:val="apple-converted-space"/>
          <w:color w:val="222222"/>
        </w:rPr>
        <w:t> </w:t>
      </w:r>
      <w:r w:rsidRPr="003035AB">
        <w:rPr>
          <w:color w:val="222222"/>
        </w:rPr>
        <w:t>community represent a rich variety of backgrounds and perspectives. We are committed to providing an atmosphere for learning that respects diversity. While working together to build this community we ask all members to:</w:t>
      </w:r>
    </w:p>
    <w:p w14:paraId="3549D295" w14:textId="77777777" w:rsidR="003035AB" w:rsidRPr="003035AB" w:rsidRDefault="003035AB" w:rsidP="0043171C">
      <w:pPr>
        <w:numPr>
          <w:ilvl w:val="0"/>
          <w:numId w:val="15"/>
        </w:numPr>
        <w:shd w:val="clear" w:color="auto" w:fill="FFFFFF"/>
        <w:tabs>
          <w:tab w:val="clear" w:pos="720"/>
        </w:tabs>
        <w:spacing w:line="276" w:lineRule="auto"/>
        <w:ind w:left="945"/>
        <w:rPr>
          <w:color w:val="222222"/>
        </w:rPr>
      </w:pPr>
      <w:r w:rsidRPr="003035AB">
        <w:rPr>
          <w:color w:val="222222"/>
        </w:rPr>
        <w:t>share their unique experiences, values and beliefs</w:t>
      </w:r>
    </w:p>
    <w:p w14:paraId="6C207BF0" w14:textId="77777777" w:rsidR="003035AB" w:rsidRPr="003035AB" w:rsidRDefault="003035AB" w:rsidP="0043171C">
      <w:pPr>
        <w:numPr>
          <w:ilvl w:val="0"/>
          <w:numId w:val="15"/>
        </w:numPr>
        <w:shd w:val="clear" w:color="auto" w:fill="FFFFFF"/>
        <w:tabs>
          <w:tab w:val="clear" w:pos="720"/>
        </w:tabs>
        <w:spacing w:line="276" w:lineRule="auto"/>
        <w:ind w:left="945"/>
        <w:rPr>
          <w:color w:val="222222"/>
        </w:rPr>
      </w:pPr>
      <w:r w:rsidRPr="003035AB">
        <w:rPr>
          <w:color w:val="222222"/>
        </w:rPr>
        <w:t>be open to the views of others</w:t>
      </w:r>
    </w:p>
    <w:p w14:paraId="353F8FEA" w14:textId="77777777" w:rsidR="003035AB" w:rsidRPr="003035AB" w:rsidRDefault="003035AB" w:rsidP="0043171C">
      <w:pPr>
        <w:numPr>
          <w:ilvl w:val="0"/>
          <w:numId w:val="15"/>
        </w:numPr>
        <w:shd w:val="clear" w:color="auto" w:fill="FFFFFF"/>
        <w:tabs>
          <w:tab w:val="clear" w:pos="720"/>
        </w:tabs>
        <w:spacing w:line="276" w:lineRule="auto"/>
        <w:ind w:left="945"/>
        <w:rPr>
          <w:color w:val="222222"/>
        </w:rPr>
      </w:pPr>
      <w:r w:rsidRPr="003035AB">
        <w:rPr>
          <w:color w:val="222222"/>
        </w:rPr>
        <w:t>honor the uniqueness of their colleagues</w:t>
      </w:r>
    </w:p>
    <w:p w14:paraId="6280C2DF" w14:textId="77777777" w:rsidR="003035AB" w:rsidRPr="003035AB" w:rsidRDefault="003035AB" w:rsidP="0043171C">
      <w:pPr>
        <w:numPr>
          <w:ilvl w:val="0"/>
          <w:numId w:val="15"/>
        </w:numPr>
        <w:shd w:val="clear" w:color="auto" w:fill="FFFFFF"/>
        <w:tabs>
          <w:tab w:val="clear" w:pos="720"/>
        </w:tabs>
        <w:spacing w:line="276" w:lineRule="auto"/>
        <w:ind w:left="945"/>
        <w:rPr>
          <w:color w:val="222222"/>
        </w:rPr>
      </w:pPr>
      <w:r w:rsidRPr="003035AB">
        <w:rPr>
          <w:color w:val="222222"/>
        </w:rPr>
        <w:t>appreciate the opportunity that we have to learn from each other in this community</w:t>
      </w:r>
    </w:p>
    <w:p w14:paraId="00C0CE11" w14:textId="77777777" w:rsidR="003035AB" w:rsidRPr="003035AB" w:rsidRDefault="003035AB" w:rsidP="0043171C">
      <w:pPr>
        <w:numPr>
          <w:ilvl w:val="0"/>
          <w:numId w:val="15"/>
        </w:numPr>
        <w:shd w:val="clear" w:color="auto" w:fill="FFFFFF"/>
        <w:tabs>
          <w:tab w:val="clear" w:pos="720"/>
        </w:tabs>
        <w:spacing w:line="276" w:lineRule="auto"/>
        <w:ind w:left="945"/>
        <w:rPr>
          <w:color w:val="222222"/>
        </w:rPr>
      </w:pPr>
      <w:r w:rsidRPr="003035AB">
        <w:rPr>
          <w:color w:val="222222"/>
        </w:rPr>
        <w:t>value one another’s opinions and communicate in a respectful manner</w:t>
      </w:r>
    </w:p>
    <w:p w14:paraId="7FAE089C" w14:textId="77777777" w:rsidR="003035AB" w:rsidRPr="003035AB" w:rsidRDefault="003035AB" w:rsidP="0043171C">
      <w:pPr>
        <w:numPr>
          <w:ilvl w:val="0"/>
          <w:numId w:val="15"/>
        </w:numPr>
        <w:shd w:val="clear" w:color="auto" w:fill="FFFFFF"/>
        <w:tabs>
          <w:tab w:val="clear" w:pos="720"/>
        </w:tabs>
        <w:spacing w:line="276" w:lineRule="auto"/>
        <w:ind w:left="945"/>
        <w:rPr>
          <w:color w:val="222222"/>
        </w:rPr>
      </w:pPr>
      <w:r w:rsidRPr="003035AB">
        <w:rPr>
          <w:color w:val="222222"/>
        </w:rPr>
        <w:t>keep confidential discussions that the community has of a personal (or professional) nature</w:t>
      </w:r>
    </w:p>
    <w:p w14:paraId="528D4FD8" w14:textId="77777777" w:rsidR="003035AB" w:rsidRPr="003035AB" w:rsidRDefault="003035AB" w:rsidP="0043171C">
      <w:pPr>
        <w:numPr>
          <w:ilvl w:val="0"/>
          <w:numId w:val="15"/>
        </w:numPr>
        <w:shd w:val="clear" w:color="auto" w:fill="FFFFFF"/>
        <w:tabs>
          <w:tab w:val="clear" w:pos="720"/>
        </w:tabs>
        <w:spacing w:line="276" w:lineRule="auto"/>
        <w:ind w:left="945"/>
        <w:rPr>
          <w:color w:val="222222"/>
        </w:rPr>
      </w:pPr>
      <w:r w:rsidRPr="003035AB">
        <w:rPr>
          <w:color w:val="222222"/>
        </w:rPr>
        <w:t>use this opportunity together to discuss ways in which we can create an inclusive environment in</w:t>
      </w:r>
      <w:r w:rsidRPr="003035AB">
        <w:rPr>
          <w:rStyle w:val="apple-converted-space"/>
          <w:color w:val="222222"/>
        </w:rPr>
        <w:t> </w:t>
      </w:r>
      <w:r w:rsidRPr="003035AB">
        <w:rPr>
          <w:rStyle w:val="il"/>
          <w:color w:val="222222"/>
        </w:rPr>
        <w:t>Ford</w:t>
      </w:r>
      <w:r w:rsidRPr="003035AB">
        <w:rPr>
          <w:rStyle w:val="apple-converted-space"/>
          <w:color w:val="222222"/>
        </w:rPr>
        <w:t> </w:t>
      </w:r>
      <w:r w:rsidRPr="003035AB">
        <w:rPr>
          <w:color w:val="222222"/>
        </w:rPr>
        <w:t>classes and across the UM community</w:t>
      </w:r>
    </w:p>
    <w:p w14:paraId="3DD4C9A7" w14:textId="77777777" w:rsidR="003035AB" w:rsidRPr="003035AB" w:rsidRDefault="003035AB" w:rsidP="00A14466">
      <w:pPr>
        <w:pStyle w:val="NormalWeb"/>
        <w:shd w:val="clear" w:color="auto" w:fill="FFFFFF"/>
        <w:spacing w:before="0" w:beforeAutospacing="0" w:after="0" w:afterAutospacing="0" w:line="276" w:lineRule="auto"/>
        <w:rPr>
          <w:b/>
          <w:color w:val="222222"/>
        </w:rPr>
      </w:pPr>
    </w:p>
    <w:p w14:paraId="2F0E3B7A" w14:textId="77777777" w:rsidR="004A7C17" w:rsidRPr="004A7C17" w:rsidRDefault="004A7C17" w:rsidP="00A14466">
      <w:pPr>
        <w:pStyle w:val="NormalWeb"/>
        <w:shd w:val="clear" w:color="auto" w:fill="FFFFFF"/>
        <w:spacing w:before="0" w:beforeAutospacing="0" w:after="0" w:afterAutospacing="0" w:line="276" w:lineRule="auto"/>
        <w:rPr>
          <w:b/>
          <w:bCs/>
          <w:color w:val="000000"/>
          <w:u w:val="single"/>
        </w:rPr>
      </w:pPr>
      <w:r w:rsidRPr="004A7C17">
        <w:rPr>
          <w:b/>
          <w:bCs/>
          <w:color w:val="000000"/>
          <w:u w:val="single"/>
        </w:rPr>
        <w:t xml:space="preserve">Ford School Public Health Protection Policy:  </w:t>
      </w:r>
    </w:p>
    <w:p w14:paraId="64AD95A8" w14:textId="58758222" w:rsidR="004A7C17" w:rsidRPr="004A7C17" w:rsidRDefault="004A7C17" w:rsidP="00A14466">
      <w:pPr>
        <w:pStyle w:val="NormalWeb"/>
        <w:shd w:val="clear" w:color="auto" w:fill="FFFFFF"/>
        <w:spacing w:before="0" w:beforeAutospacing="0" w:after="0" w:afterAutospacing="0" w:line="276" w:lineRule="auto"/>
        <w:rPr>
          <w:b/>
          <w:color w:val="222222"/>
          <w:u w:val="single"/>
        </w:rPr>
      </w:pPr>
      <w:r w:rsidRPr="004A7C17">
        <w:rPr>
          <w:color w:val="000000"/>
        </w:rPr>
        <w:t xml:space="preserve">In order to participate in any in-person aspects of this course--including meeting with other students to study or work on a team project--you must follow all the public health safety measures and policies put in place by the State of Michigan, Washtenaw County, the University of Michigan, and the Ford School.  Up to date information on U-M policies can be found </w:t>
      </w:r>
      <w:hyperlink r:id="rId10" w:history="1">
        <w:r w:rsidRPr="004A7C17">
          <w:rPr>
            <w:rStyle w:val="Hyperlink"/>
            <w:color w:val="000000"/>
          </w:rPr>
          <w:t>here</w:t>
        </w:r>
      </w:hyperlink>
      <w:r w:rsidRPr="004A7C17">
        <w:rPr>
          <w:color w:val="000000"/>
        </w:rPr>
        <w:t>.  It is expected that you will protect and enhance the health of everyone in the Ford School community by staying home and following self-isolation guidelines if you are experiencing any symptoms of COVID-19</w:t>
      </w:r>
    </w:p>
    <w:p w14:paraId="7C191D13" w14:textId="77777777" w:rsidR="004A7C17" w:rsidRDefault="004A7C17" w:rsidP="00A14466">
      <w:pPr>
        <w:pStyle w:val="NormalWeb"/>
        <w:shd w:val="clear" w:color="auto" w:fill="FFFFFF"/>
        <w:spacing w:before="0" w:beforeAutospacing="0" w:after="0" w:afterAutospacing="0" w:line="276" w:lineRule="auto"/>
        <w:rPr>
          <w:b/>
          <w:color w:val="222222"/>
          <w:u w:val="single"/>
        </w:rPr>
      </w:pPr>
    </w:p>
    <w:p w14:paraId="00A1E0CA" w14:textId="72532E03" w:rsidR="00A14466" w:rsidRPr="00A14466" w:rsidRDefault="003035AB" w:rsidP="00A14466">
      <w:pPr>
        <w:pStyle w:val="NormalWeb"/>
        <w:shd w:val="clear" w:color="auto" w:fill="FFFFFF"/>
        <w:spacing w:before="0" w:beforeAutospacing="0" w:after="0" w:afterAutospacing="0" w:line="276" w:lineRule="auto"/>
        <w:rPr>
          <w:b/>
          <w:color w:val="222222"/>
          <w:u w:val="single"/>
        </w:rPr>
      </w:pPr>
      <w:r w:rsidRPr="00A14466">
        <w:rPr>
          <w:b/>
          <w:color w:val="222222"/>
          <w:u w:val="single"/>
        </w:rPr>
        <w:t xml:space="preserve">Student Mental Health and Well-Being Resources  </w:t>
      </w:r>
    </w:p>
    <w:p w14:paraId="0B115023" w14:textId="77777777" w:rsidR="004A7C17" w:rsidRPr="004A7C17" w:rsidRDefault="004A7C17" w:rsidP="004A7C17">
      <w:pPr>
        <w:pStyle w:val="NormalWeb"/>
        <w:shd w:val="clear" w:color="auto" w:fill="FFFFFF"/>
        <w:spacing w:before="0" w:beforeAutospacing="0" w:after="0" w:afterAutospacing="0" w:line="276" w:lineRule="auto"/>
      </w:pPr>
      <w:r w:rsidRPr="004A7C17">
        <w:rPr>
          <w:color w:val="000000"/>
          <w:shd w:val="clear" w:color="auto" w:fill="FFFFFF"/>
        </w:rPr>
        <w:t>The University of Michigan is committed to advancing the mental health and wellbeing of its students.  We acknowledge that a variety of issues, both those relating to the pandemic and other issues such as strained relationships, increased anxiety, alcohol/drug problems, and depression, can directly impact students’ academic performance and overall wellbeing. If you or someone you know is feeling overwhelmed, depressed, and/or in need of support, services are available. </w:t>
      </w:r>
    </w:p>
    <w:p w14:paraId="323C0111" w14:textId="77777777" w:rsidR="004A7C17" w:rsidRPr="004A7C17" w:rsidRDefault="004A7C17" w:rsidP="004A7C17">
      <w:pPr>
        <w:pStyle w:val="NormalWeb"/>
        <w:shd w:val="clear" w:color="auto" w:fill="FFFFFF"/>
        <w:spacing w:before="0" w:beforeAutospacing="0" w:after="0" w:afterAutospacing="0" w:line="276" w:lineRule="auto"/>
      </w:pPr>
      <w:r w:rsidRPr="004A7C17">
        <w:t> </w:t>
      </w:r>
    </w:p>
    <w:p w14:paraId="4301C56A" w14:textId="77777777" w:rsidR="004A7C17" w:rsidRPr="004A7C17" w:rsidRDefault="004A7C17" w:rsidP="004A7C17">
      <w:pPr>
        <w:pStyle w:val="NormalWeb"/>
        <w:shd w:val="clear" w:color="auto" w:fill="FFFFFF"/>
        <w:spacing w:before="0" w:beforeAutospacing="0" w:after="0" w:afterAutospacing="0" w:line="276" w:lineRule="auto"/>
      </w:pPr>
      <w:r w:rsidRPr="004A7C17">
        <w:rPr>
          <w:color w:val="000000"/>
          <w:shd w:val="clear" w:color="auto" w:fill="FFFFFF"/>
        </w:rPr>
        <w:lastRenderedPageBreak/>
        <w:t>You may access counselors and urgent services at </w:t>
      </w:r>
      <w:hyperlink r:id="rId11" w:history="1">
        <w:r w:rsidRPr="004A7C17">
          <w:rPr>
            <w:rStyle w:val="Hyperlink"/>
            <w:color w:val="000000"/>
          </w:rPr>
          <w:t>Counseling and Psychological Services</w:t>
        </w:r>
      </w:hyperlink>
      <w:r w:rsidRPr="004A7C17">
        <w:rPr>
          <w:color w:val="000000"/>
          <w:shd w:val="clear" w:color="auto" w:fill="FFFFFF"/>
        </w:rPr>
        <w:t> (CAPS) and/or </w:t>
      </w:r>
      <w:hyperlink r:id="rId12" w:history="1">
        <w:r w:rsidRPr="004A7C17">
          <w:rPr>
            <w:rStyle w:val="Hyperlink"/>
            <w:color w:val="000000"/>
          </w:rPr>
          <w:t>University Health Service</w:t>
        </w:r>
      </w:hyperlink>
      <w:r w:rsidRPr="004A7C17">
        <w:rPr>
          <w:color w:val="000000"/>
          <w:shd w:val="clear" w:color="auto" w:fill="FFFFFF"/>
        </w:rPr>
        <w:t xml:space="preserve"> (UHS).  Students may also use the Crisis Text Line (text '4UMICH' to 741741) to be connected to a trained crisis volunteer.  You can find additional resources both on and off campus through the </w:t>
      </w:r>
      <w:hyperlink r:id="rId13" w:history="1">
        <w:r w:rsidRPr="004A7C17">
          <w:rPr>
            <w:rStyle w:val="Hyperlink"/>
            <w:color w:val="000000"/>
            <w:shd w:val="clear" w:color="auto" w:fill="FFFFFF"/>
          </w:rPr>
          <w:t>University Health Service</w:t>
        </w:r>
      </w:hyperlink>
      <w:r w:rsidRPr="004A7C17">
        <w:rPr>
          <w:color w:val="000000"/>
          <w:shd w:val="clear" w:color="auto" w:fill="FFFFFF"/>
        </w:rPr>
        <w:t xml:space="preserve"> and through </w:t>
      </w:r>
      <w:hyperlink r:id="rId14" w:history="1">
        <w:r w:rsidRPr="004A7C17">
          <w:rPr>
            <w:rStyle w:val="Hyperlink"/>
            <w:color w:val="000000"/>
            <w:shd w:val="clear" w:color="auto" w:fill="FFFFFF"/>
          </w:rPr>
          <w:t>CAPS</w:t>
        </w:r>
      </w:hyperlink>
      <w:r w:rsidRPr="004A7C17">
        <w:rPr>
          <w:color w:val="000000"/>
          <w:shd w:val="clear" w:color="auto" w:fill="FFFFFF"/>
        </w:rPr>
        <w:t>.</w:t>
      </w:r>
    </w:p>
    <w:p w14:paraId="34EBA73F" w14:textId="77777777" w:rsidR="004A7C17" w:rsidRPr="004A7C17" w:rsidRDefault="004A7C17" w:rsidP="0043171C">
      <w:pPr>
        <w:rPr>
          <w:b/>
          <w:u w:val="single"/>
        </w:rPr>
      </w:pPr>
    </w:p>
    <w:p w14:paraId="697A7EF7" w14:textId="77777777" w:rsidR="004A7C17" w:rsidRPr="004A7C17" w:rsidRDefault="004A7C17" w:rsidP="004A7C17">
      <w:pPr>
        <w:pStyle w:val="NormalWeb"/>
        <w:shd w:val="clear" w:color="auto" w:fill="FFFFFF"/>
        <w:spacing w:before="0" w:beforeAutospacing="0" w:after="0" w:afterAutospacing="0" w:line="276" w:lineRule="auto"/>
        <w:rPr>
          <w:color w:val="222222"/>
        </w:rPr>
      </w:pPr>
      <w:r w:rsidRPr="004A7C17">
        <w:rPr>
          <w:b/>
          <w:color w:val="222222"/>
          <w:u w:val="single"/>
        </w:rPr>
        <w:t>Accommodations for Students with Disabilities:</w:t>
      </w:r>
      <w:r w:rsidRPr="004A7C17">
        <w:rPr>
          <w:color w:val="222222"/>
        </w:rPr>
        <w:t xml:space="preserve"> </w:t>
      </w:r>
    </w:p>
    <w:p w14:paraId="0C08BB10" w14:textId="3CBF4AEA" w:rsidR="003035AB" w:rsidRPr="004A7C17" w:rsidRDefault="004A7C17" w:rsidP="004A7C17">
      <w:pPr>
        <w:spacing w:line="276" w:lineRule="auto"/>
        <w:rPr>
          <w:color w:val="000000"/>
        </w:rPr>
      </w:pPr>
      <w:r w:rsidRPr="004A7C17">
        <w:rPr>
          <w:b/>
          <w:bCs/>
          <w:color w:val="000000"/>
        </w:rPr>
        <w:t> </w:t>
      </w:r>
      <w:r w:rsidRPr="004A7C17">
        <w:rPr>
          <w:color w:val="000000"/>
        </w:rPr>
        <w:t xml:space="preserve">If you believe you need an accommodation for a disability, please reach out to U-M </w:t>
      </w:r>
      <w:hyperlink r:id="rId15" w:history="1">
        <w:r w:rsidRPr="004A7C17">
          <w:rPr>
            <w:rStyle w:val="Hyperlink"/>
          </w:rPr>
          <w:t>Services for Students with Disabilities (SSD)</w:t>
        </w:r>
      </w:hyperlink>
      <w:r w:rsidRPr="004A7C17">
        <w:rPr>
          <w:color w:val="000000"/>
        </w:rPr>
        <w:t xml:space="preserve"> office to help determine appropriate academic accommodations and how to communicate about your accommodations with your professors. Any information you provide will be treated as private and confidential.</w:t>
      </w:r>
    </w:p>
    <w:p w14:paraId="11A9D1F2" w14:textId="77777777" w:rsidR="004A7C17" w:rsidRPr="004A7C17" w:rsidRDefault="004A7C17" w:rsidP="004A7C17">
      <w:pPr>
        <w:spacing w:line="276" w:lineRule="auto"/>
      </w:pPr>
    </w:p>
    <w:p w14:paraId="6DFDB8D1" w14:textId="39A811A1" w:rsidR="004A7C17" w:rsidRPr="004A7C17" w:rsidRDefault="004A7C17" w:rsidP="004A7C17">
      <w:pPr>
        <w:spacing w:line="276" w:lineRule="auto"/>
        <w:rPr>
          <w:b/>
          <w:bCs/>
          <w:color w:val="000000"/>
          <w:u w:val="single"/>
        </w:rPr>
      </w:pPr>
      <w:r w:rsidRPr="004A7C17">
        <w:rPr>
          <w:b/>
          <w:bCs/>
          <w:color w:val="000000"/>
          <w:u w:val="single"/>
        </w:rPr>
        <w:t>Academic Integrity:</w:t>
      </w:r>
    </w:p>
    <w:p w14:paraId="623B2A7B" w14:textId="6784C1B2" w:rsidR="004A7C17" w:rsidRPr="004A7C17" w:rsidRDefault="004A7C17" w:rsidP="004A7C17">
      <w:pPr>
        <w:spacing w:line="276" w:lineRule="auto"/>
      </w:pPr>
      <w:r w:rsidRPr="004A7C17">
        <w:rPr>
          <w:color w:val="000000"/>
        </w:rPr>
        <w:t>The Ford School academic community, like all communities, functions best when its members treat one another with honesty, fairness, respect, and trust. We hold all members of our community to high standards of scholarship and integrity. To accomplish its mission of providing an optimal educational environment and developing leaders of society, the Ford School promotes the assumption of personal responsibility and integrity and prohibits all forms of academic dishonesty, plagiarism and misconduct. Academic dishonesty may be understood as any action or attempted action that may result in creating an unfair academic advantage for oneself or an unfair academic advantage or disadvantage for any other member or members of the academic community. Plagiarism involves representing the words, ideas, or work of others as one’s own in writing or presentations, and failing to give full and proper credit to the original source. Conduct, without regard to motive, that violates the academic integrity and ethical standards will result in serious consequences and disciplinary action. The Ford School's policy of academic integrity can be found in the </w:t>
      </w:r>
      <w:hyperlink r:id="rId16" w:history="1">
        <w:r w:rsidRPr="004A7C17">
          <w:rPr>
            <w:rStyle w:val="Hyperlink"/>
            <w:color w:val="1155CC"/>
          </w:rPr>
          <w:t>MPP/MPA,</w:t>
        </w:r>
      </w:hyperlink>
      <w:r w:rsidRPr="004A7C17">
        <w:rPr>
          <w:color w:val="000000"/>
        </w:rPr>
        <w:t> </w:t>
      </w:r>
      <w:hyperlink r:id="rId17" w:history="1">
        <w:r w:rsidRPr="004A7C17">
          <w:rPr>
            <w:rStyle w:val="Hyperlink"/>
            <w:color w:val="1155CC"/>
          </w:rPr>
          <w:t>BA</w:t>
        </w:r>
      </w:hyperlink>
      <w:r w:rsidRPr="004A7C17">
        <w:rPr>
          <w:color w:val="000000"/>
        </w:rPr>
        <w:t>, and </w:t>
      </w:r>
      <w:hyperlink r:id="rId18" w:history="1">
        <w:r w:rsidRPr="004A7C17">
          <w:rPr>
            <w:rStyle w:val="Hyperlink"/>
            <w:color w:val="1155CC"/>
          </w:rPr>
          <w:t>PhD</w:t>
        </w:r>
        <w:r>
          <w:rPr>
            <w:rStyle w:val="Hyperlink"/>
            <w:color w:val="1155CC"/>
          </w:rPr>
          <w:t xml:space="preserve"> p</w:t>
        </w:r>
        <w:r w:rsidRPr="004A7C17">
          <w:rPr>
            <w:rStyle w:val="Hyperlink"/>
            <w:color w:val="1155CC"/>
          </w:rPr>
          <w:t>rogram</w:t>
        </w:r>
      </w:hyperlink>
      <w:r>
        <w:t xml:space="preserve"> </w:t>
      </w:r>
      <w:r w:rsidRPr="004A7C17">
        <w:rPr>
          <w:color w:val="000000"/>
        </w:rPr>
        <w:t>handbooks.</w:t>
      </w:r>
      <w:r>
        <w:rPr>
          <w:color w:val="000000"/>
        </w:rPr>
        <w:t xml:space="preserve">  </w:t>
      </w:r>
      <w:r w:rsidRPr="004A7C17">
        <w:rPr>
          <w:color w:val="000000"/>
        </w:rPr>
        <w:t>Additional</w:t>
      </w:r>
      <w:r>
        <w:rPr>
          <w:color w:val="000000"/>
        </w:rPr>
        <w:t xml:space="preserve"> </w:t>
      </w:r>
      <w:r w:rsidRPr="004A7C17">
        <w:rPr>
          <w:color w:val="000000"/>
        </w:rPr>
        <w:t>information</w:t>
      </w:r>
      <w:r>
        <w:rPr>
          <w:color w:val="000000"/>
        </w:rPr>
        <w:t xml:space="preserve"> </w:t>
      </w:r>
      <w:r w:rsidRPr="004A7C17">
        <w:rPr>
          <w:color w:val="000000"/>
        </w:rPr>
        <w:t>regarding</w:t>
      </w:r>
      <w:r>
        <w:rPr>
          <w:color w:val="000000"/>
        </w:rPr>
        <w:t xml:space="preserve"> </w:t>
      </w:r>
      <w:r w:rsidRPr="004A7C17">
        <w:rPr>
          <w:color w:val="000000"/>
        </w:rPr>
        <w:t xml:space="preserve">academic dishonesty, plagiarism and misconduct and their consequences is available at:   </w:t>
      </w:r>
      <w:hyperlink r:id="rId19" w:anchor="112" w:history="1">
        <w:r w:rsidRPr="004A7C17">
          <w:rPr>
            <w:rStyle w:val="Hyperlink"/>
            <w:color w:val="000000"/>
          </w:rPr>
          <w:t>http://www.rackham.umich.edu/current-students/policies/academic-policies/section11#112</w:t>
        </w:r>
      </w:hyperlink>
    </w:p>
    <w:p w14:paraId="590D2CBF" w14:textId="77777777" w:rsidR="004A7C17" w:rsidRDefault="004A7C17" w:rsidP="004A7C17"/>
    <w:p w14:paraId="45FD1DDE" w14:textId="77777777" w:rsidR="003035AB" w:rsidRPr="00937C6C" w:rsidRDefault="00937C6C" w:rsidP="0043171C">
      <w:pPr>
        <w:rPr>
          <w:b/>
          <w:u w:val="single"/>
        </w:rPr>
      </w:pPr>
      <w:r w:rsidRPr="00937C6C">
        <w:rPr>
          <w:b/>
          <w:u w:val="single"/>
        </w:rPr>
        <w:t>Use of Technology</w:t>
      </w:r>
    </w:p>
    <w:p w14:paraId="1A6FAB50" w14:textId="45CCB41F" w:rsidR="00937C6C" w:rsidRDefault="00937C6C" w:rsidP="007750D3">
      <w:pPr>
        <w:spacing w:line="276" w:lineRule="auto"/>
      </w:pPr>
      <w:r>
        <w:t xml:space="preserve">I do </w:t>
      </w:r>
      <w:r w:rsidR="00A14466" w:rsidRPr="00A14466">
        <w:rPr>
          <w:i/>
          <w:iCs/>
        </w:rPr>
        <w:t>NOT</w:t>
      </w:r>
      <w:r>
        <w:t xml:space="preserve"> ban the use of electronics, computers, tablets, and so on.  They can be useful tools.  That said, they are generally NOT the best tool for learning in the classroom.  Taking notes by typing is simply a bad idea in economics.  The evidence is VERY clear that hand-writing notes is superior to typing notes, in terms of retention and understanding.  I will occasionally write equations, and I will often draw graphs.  Typing makes these tasks </w:t>
      </w:r>
      <w:r w:rsidR="00097191">
        <w:t>extraordinarily</w:t>
      </w:r>
      <w:r>
        <w:t xml:space="preserve"> </w:t>
      </w:r>
      <w:r w:rsidR="00097191">
        <w:t>difficult in real-time.  (This is all to say nothing about the potential distractions contained within your technology.)</w:t>
      </w:r>
    </w:p>
    <w:p w14:paraId="5926E3A9" w14:textId="43F8BD2F" w:rsidR="005E2543" w:rsidRDefault="005E2543" w:rsidP="007750D3">
      <w:pPr>
        <w:spacing w:line="276" w:lineRule="auto"/>
      </w:pPr>
    </w:p>
    <w:p w14:paraId="0C535027" w14:textId="0D4FDF0D" w:rsidR="005E2543" w:rsidRPr="005E2543" w:rsidRDefault="005E2543" w:rsidP="005E2543">
      <w:pPr>
        <w:spacing w:line="276" w:lineRule="auto"/>
      </w:pPr>
      <w:r w:rsidRPr="005E2543">
        <w:t xml:space="preserve">All course materials (including slides, assignments, handouts, </w:t>
      </w:r>
      <w:r>
        <w:t>and</w:t>
      </w:r>
      <w:r w:rsidRPr="005E2543">
        <w:t xml:space="preserve"> recordings of class) are to be considered confidential material and are not to be shared in full or part with anyone outside of the course participants. Likewise, your own personal recording (audio or video) of your classes or office hour sessions is allowed only with the express written permission of your instructor.  If you wish to post course materials or photographs/videos of classmates or your instructor to third-party sites (e.g. social media), you must first have informed consent. Without explicit permission from the instructor and in some cases your classmates, the public distribution or posting of any photos, audio/video recordings or </w:t>
      </w:r>
      <w:r w:rsidRPr="005E2543">
        <w:lastRenderedPageBreak/>
        <w:t>pre-recordings from class, discussion section or office hours, even if you have permission to record, is not allowed and could be considered academic misconduct.</w:t>
      </w:r>
    </w:p>
    <w:p w14:paraId="4ABBB68D" w14:textId="77777777" w:rsidR="004C5461" w:rsidRDefault="004C5461" w:rsidP="007750D3">
      <w:pPr>
        <w:spacing w:line="276" w:lineRule="auto"/>
        <w:rPr>
          <w:rFonts w:ascii="Arial" w:hAnsi="Arial" w:cs="Arial"/>
          <w:b/>
          <w:bCs/>
          <w:color w:val="000000"/>
          <w:sz w:val="22"/>
          <w:szCs w:val="22"/>
        </w:rPr>
      </w:pPr>
    </w:p>
    <w:p w14:paraId="387E9867" w14:textId="5C8739A8" w:rsidR="005E2543" w:rsidRDefault="004C5461" w:rsidP="007750D3">
      <w:pPr>
        <w:spacing w:line="276" w:lineRule="auto"/>
      </w:pPr>
      <w:r>
        <w:rPr>
          <w:rFonts w:ascii="Arial" w:hAnsi="Arial" w:cs="Arial"/>
          <w:b/>
          <w:bCs/>
          <w:color w:val="000000"/>
          <w:sz w:val="22"/>
          <w:szCs w:val="22"/>
        </w:rPr>
        <w:t xml:space="preserve">Please review additional information and policies regarding academic expectations and resources at the Ford School of Public Policy at: </w:t>
      </w:r>
      <w:hyperlink r:id="rId20" w:history="1">
        <w:r>
          <w:rPr>
            <w:rStyle w:val="Hyperlink"/>
            <w:rFonts w:ascii="Arial" w:hAnsi="Arial" w:cs="Arial"/>
            <w:b/>
            <w:bCs/>
            <w:color w:val="000000"/>
            <w:sz w:val="22"/>
            <w:szCs w:val="22"/>
          </w:rPr>
          <w:t>https://intranet.fordschool.umich.edu/academic-expectations</w:t>
        </w:r>
      </w:hyperlink>
    </w:p>
    <w:p w14:paraId="7A4530D2" w14:textId="396DE03E" w:rsidR="004A7C17" w:rsidRDefault="004A7C17" w:rsidP="007544A5"/>
    <w:p w14:paraId="77EE461F" w14:textId="0FD91E5C" w:rsidR="004A7C17" w:rsidRPr="004A7C17" w:rsidRDefault="00465723" w:rsidP="007C0DE2">
      <w:pPr>
        <w:rPr>
          <w:b/>
          <w:u w:val="single"/>
        </w:rPr>
      </w:pPr>
      <w:r>
        <w:rPr>
          <w:b/>
          <w:u w:val="single"/>
        </w:rPr>
        <w:t xml:space="preserve">Topics &amp; </w:t>
      </w:r>
      <w:r w:rsidR="001465A6">
        <w:rPr>
          <w:b/>
          <w:u w:val="single"/>
        </w:rPr>
        <w:t>Assignment schedule</w:t>
      </w:r>
    </w:p>
    <w:p w14:paraId="68887F0E" w14:textId="7AFF8AFF" w:rsidR="007544A5" w:rsidRDefault="004A7C17" w:rsidP="004A7C17">
      <w:pPr>
        <w:spacing w:line="276" w:lineRule="auto"/>
        <w:rPr>
          <w:bCs/>
        </w:rPr>
      </w:pPr>
      <w:r w:rsidRPr="004A7C17">
        <w:rPr>
          <w:bCs/>
        </w:rPr>
        <w:t xml:space="preserve">On the </w:t>
      </w:r>
      <w:r>
        <w:rPr>
          <w:bCs/>
        </w:rPr>
        <w:t xml:space="preserve">following page, I list lecture topics, readings, and assignments on a weekly basis.  The modules on Canvas also organize and share materials </w:t>
      </w:r>
      <w:r w:rsidR="006B71D2">
        <w:rPr>
          <w:bCs/>
        </w:rPr>
        <w:t>in weekly groupings</w:t>
      </w:r>
      <w:r>
        <w:rPr>
          <w:bCs/>
        </w:rPr>
        <w:t>.  You’ll notice there is some uncertainty/flexibility near the end of the course.  I expect to maintain the pace and structure stated, and I will share materials as soon as I can, but as of the printing date of this document, details are not finalized and I reserve the right to make adjustments.</w:t>
      </w:r>
    </w:p>
    <w:p w14:paraId="38845970" w14:textId="77777777" w:rsidR="00E6010F" w:rsidRDefault="00E6010F" w:rsidP="004A7C17">
      <w:pPr>
        <w:spacing w:line="276" w:lineRule="auto"/>
        <w:rPr>
          <w:bCs/>
        </w:rPr>
      </w:pPr>
    </w:p>
    <w:p w14:paraId="07936F01" w14:textId="3E161FA7" w:rsidR="00EA7646" w:rsidRDefault="00EA7646" w:rsidP="007C0DE2"/>
    <w:tbl>
      <w:tblPr>
        <w:tblpPr w:leftFromText="180" w:rightFromText="180" w:vertAnchor="text" w:horzAnchor="margin" w:tblpX="9" w:tblpY="-156"/>
        <w:tblW w:w="10286" w:type="dxa"/>
        <w:tblLayout w:type="fixed"/>
        <w:tblLook w:val="0000" w:firstRow="0" w:lastRow="0" w:firstColumn="0" w:lastColumn="0" w:noHBand="0" w:noVBand="0"/>
      </w:tblPr>
      <w:tblGrid>
        <w:gridCol w:w="918"/>
        <w:gridCol w:w="2817"/>
        <w:gridCol w:w="4446"/>
        <w:gridCol w:w="2097"/>
        <w:gridCol w:w="8"/>
      </w:tblGrid>
      <w:tr w:rsidR="00FF1BE9" w:rsidRPr="00A059B1" w14:paraId="72787008" w14:textId="77777777" w:rsidTr="008E4F99">
        <w:trPr>
          <w:gridAfter w:val="1"/>
          <w:wAfter w:w="8" w:type="dxa"/>
          <w:trHeight w:val="180"/>
        </w:trPr>
        <w:tc>
          <w:tcPr>
            <w:tcW w:w="918" w:type="dxa"/>
            <w:tcBorders>
              <w:top w:val="nil"/>
              <w:left w:val="nil"/>
              <w:bottom w:val="single" w:sz="12" w:space="0" w:color="auto"/>
              <w:right w:val="single" w:sz="4" w:space="0" w:color="auto"/>
            </w:tcBorders>
            <w:shd w:val="clear" w:color="auto" w:fill="auto"/>
            <w:vAlign w:val="bottom"/>
          </w:tcPr>
          <w:p w14:paraId="7C161B26" w14:textId="77777777" w:rsidR="00FF1BE9" w:rsidRPr="00B500BA" w:rsidRDefault="00FF1BE9" w:rsidP="008E4F99">
            <w:pPr>
              <w:rPr>
                <w:b/>
                <w:bCs/>
                <w:sz w:val="22"/>
                <w:szCs w:val="22"/>
              </w:rPr>
            </w:pPr>
            <w:r w:rsidRPr="00B500BA">
              <w:rPr>
                <w:b/>
                <w:bCs/>
                <w:sz w:val="22"/>
                <w:szCs w:val="22"/>
              </w:rPr>
              <w:lastRenderedPageBreak/>
              <w:t>Week of</w:t>
            </w:r>
          </w:p>
        </w:tc>
        <w:tc>
          <w:tcPr>
            <w:tcW w:w="2817" w:type="dxa"/>
            <w:tcBorders>
              <w:top w:val="nil"/>
              <w:left w:val="single" w:sz="4" w:space="0" w:color="auto"/>
              <w:bottom w:val="single" w:sz="12" w:space="0" w:color="auto"/>
              <w:right w:val="single" w:sz="4" w:space="0" w:color="auto"/>
            </w:tcBorders>
            <w:vAlign w:val="bottom"/>
          </w:tcPr>
          <w:p w14:paraId="771C7F6E" w14:textId="77777777" w:rsidR="00FF1BE9" w:rsidRPr="00B500BA" w:rsidRDefault="00FF1BE9" w:rsidP="008E4F99">
            <w:pPr>
              <w:rPr>
                <w:b/>
                <w:bCs/>
                <w:sz w:val="22"/>
                <w:szCs w:val="22"/>
              </w:rPr>
            </w:pPr>
            <w:r w:rsidRPr="00B500BA">
              <w:rPr>
                <w:b/>
                <w:bCs/>
                <w:sz w:val="22"/>
                <w:szCs w:val="22"/>
              </w:rPr>
              <w:t>Lecture topics</w:t>
            </w:r>
          </w:p>
        </w:tc>
        <w:tc>
          <w:tcPr>
            <w:tcW w:w="4446" w:type="dxa"/>
            <w:tcBorders>
              <w:top w:val="nil"/>
              <w:left w:val="single" w:sz="4" w:space="0" w:color="auto"/>
              <w:bottom w:val="single" w:sz="12" w:space="0" w:color="auto"/>
              <w:right w:val="single" w:sz="4" w:space="0" w:color="auto"/>
            </w:tcBorders>
          </w:tcPr>
          <w:p w14:paraId="1B519E44" w14:textId="77777777" w:rsidR="00FF1BE9" w:rsidRDefault="00FF1BE9" w:rsidP="008E4F99">
            <w:pPr>
              <w:rPr>
                <w:b/>
                <w:bCs/>
                <w:sz w:val="22"/>
                <w:szCs w:val="22"/>
              </w:rPr>
            </w:pPr>
            <w:r>
              <w:rPr>
                <w:b/>
                <w:bCs/>
                <w:sz w:val="22"/>
                <w:szCs w:val="22"/>
              </w:rPr>
              <w:t>Reading</w:t>
            </w:r>
          </w:p>
        </w:tc>
        <w:tc>
          <w:tcPr>
            <w:tcW w:w="2097" w:type="dxa"/>
            <w:tcBorders>
              <w:top w:val="nil"/>
              <w:left w:val="single" w:sz="4" w:space="0" w:color="auto"/>
              <w:bottom w:val="single" w:sz="12" w:space="0" w:color="auto"/>
              <w:right w:val="single" w:sz="4" w:space="0" w:color="auto"/>
            </w:tcBorders>
            <w:shd w:val="clear" w:color="auto" w:fill="auto"/>
            <w:vAlign w:val="bottom"/>
          </w:tcPr>
          <w:p w14:paraId="2531618F" w14:textId="77777777" w:rsidR="00FF1BE9" w:rsidRPr="00B500BA" w:rsidRDefault="00FF1BE9" w:rsidP="008E4F99">
            <w:pPr>
              <w:rPr>
                <w:b/>
                <w:bCs/>
                <w:sz w:val="22"/>
                <w:szCs w:val="22"/>
              </w:rPr>
            </w:pPr>
            <w:r>
              <w:rPr>
                <w:b/>
                <w:bCs/>
                <w:sz w:val="22"/>
                <w:szCs w:val="22"/>
              </w:rPr>
              <w:t>Submissions</w:t>
            </w:r>
          </w:p>
        </w:tc>
      </w:tr>
      <w:tr w:rsidR="00FF1BE9" w:rsidRPr="00A059B1" w14:paraId="3E3D8F2F" w14:textId="77777777" w:rsidTr="008E4F99">
        <w:trPr>
          <w:gridAfter w:val="1"/>
          <w:wAfter w:w="8" w:type="dxa"/>
          <w:trHeight w:val="543"/>
        </w:trPr>
        <w:tc>
          <w:tcPr>
            <w:tcW w:w="918" w:type="dxa"/>
            <w:tcBorders>
              <w:top w:val="single" w:sz="12" w:space="0" w:color="auto"/>
              <w:left w:val="nil"/>
              <w:bottom w:val="single" w:sz="4" w:space="0" w:color="auto"/>
              <w:right w:val="single" w:sz="4" w:space="0" w:color="auto"/>
            </w:tcBorders>
            <w:shd w:val="clear" w:color="auto" w:fill="auto"/>
          </w:tcPr>
          <w:p w14:paraId="116ECEE2" w14:textId="77777777" w:rsidR="00FF1BE9" w:rsidRPr="00B500BA" w:rsidRDefault="00FF1BE9" w:rsidP="008E4F99">
            <w:pPr>
              <w:spacing w:line="276" w:lineRule="auto"/>
              <w:rPr>
                <w:sz w:val="22"/>
                <w:szCs w:val="22"/>
              </w:rPr>
            </w:pPr>
            <w:r>
              <w:rPr>
                <w:sz w:val="22"/>
                <w:szCs w:val="22"/>
              </w:rPr>
              <w:t>Jan 2</w:t>
            </w:r>
          </w:p>
        </w:tc>
        <w:tc>
          <w:tcPr>
            <w:tcW w:w="2817" w:type="dxa"/>
            <w:tcBorders>
              <w:top w:val="single" w:sz="12" w:space="0" w:color="auto"/>
              <w:left w:val="single" w:sz="4" w:space="0" w:color="auto"/>
              <w:bottom w:val="single" w:sz="4" w:space="0" w:color="auto"/>
              <w:right w:val="single" w:sz="4" w:space="0" w:color="auto"/>
            </w:tcBorders>
          </w:tcPr>
          <w:p w14:paraId="63035DD6" w14:textId="77777777" w:rsidR="00FF1BE9" w:rsidRPr="00EA7646" w:rsidRDefault="00FF1BE9" w:rsidP="008E4F99">
            <w:pPr>
              <w:spacing w:line="276" w:lineRule="auto"/>
              <w:ind w:left="436" w:hanging="450"/>
              <w:rPr>
                <w:i/>
                <w:iCs/>
                <w:sz w:val="22"/>
                <w:szCs w:val="22"/>
              </w:rPr>
            </w:pPr>
            <w:r w:rsidRPr="00EA7646">
              <w:rPr>
                <w:i/>
                <w:iCs/>
                <w:sz w:val="22"/>
                <w:szCs w:val="22"/>
              </w:rPr>
              <w:t>No class Tuesday</w:t>
            </w:r>
          </w:p>
          <w:p w14:paraId="1333BB41" w14:textId="77777777" w:rsidR="00FF1BE9" w:rsidRPr="00476442" w:rsidRDefault="00FF1BE9" w:rsidP="008E4F99">
            <w:pPr>
              <w:spacing w:line="276" w:lineRule="auto"/>
              <w:ind w:left="436" w:hanging="450"/>
              <w:rPr>
                <w:sz w:val="22"/>
                <w:szCs w:val="22"/>
              </w:rPr>
            </w:pPr>
            <w:r w:rsidRPr="00B500BA">
              <w:rPr>
                <w:sz w:val="22"/>
                <w:szCs w:val="22"/>
              </w:rPr>
              <w:t>Lecture 1: Class Intro</w:t>
            </w:r>
          </w:p>
        </w:tc>
        <w:tc>
          <w:tcPr>
            <w:tcW w:w="4446" w:type="dxa"/>
            <w:tcBorders>
              <w:top w:val="single" w:sz="12" w:space="0" w:color="auto"/>
              <w:left w:val="single" w:sz="4" w:space="0" w:color="auto"/>
              <w:bottom w:val="single" w:sz="4" w:space="0" w:color="auto"/>
              <w:right w:val="single" w:sz="4" w:space="0" w:color="auto"/>
            </w:tcBorders>
            <w:shd w:val="clear" w:color="auto" w:fill="auto"/>
          </w:tcPr>
          <w:p w14:paraId="42A35E4A" w14:textId="77777777" w:rsidR="00FF1BE9" w:rsidRPr="00B500BA" w:rsidRDefault="00FF1BE9" w:rsidP="008E4F99">
            <w:pPr>
              <w:spacing w:line="276" w:lineRule="auto"/>
              <w:ind w:left="346" w:hanging="346"/>
              <w:rPr>
                <w:sz w:val="22"/>
                <w:szCs w:val="22"/>
              </w:rPr>
            </w:pPr>
          </w:p>
        </w:tc>
        <w:tc>
          <w:tcPr>
            <w:tcW w:w="2097" w:type="dxa"/>
            <w:tcBorders>
              <w:top w:val="single" w:sz="12" w:space="0" w:color="auto"/>
              <w:left w:val="single" w:sz="4" w:space="0" w:color="auto"/>
              <w:bottom w:val="single" w:sz="4" w:space="0" w:color="auto"/>
              <w:right w:val="single" w:sz="4" w:space="0" w:color="auto"/>
            </w:tcBorders>
            <w:shd w:val="clear" w:color="auto" w:fill="DBE5F1" w:themeFill="accent1" w:themeFillTint="33"/>
          </w:tcPr>
          <w:p w14:paraId="10652722" w14:textId="77777777" w:rsidR="00FF1BE9" w:rsidRDefault="00FF1BE9" w:rsidP="008E4F99">
            <w:pPr>
              <w:spacing w:line="276" w:lineRule="auto"/>
              <w:rPr>
                <w:sz w:val="22"/>
                <w:szCs w:val="22"/>
              </w:rPr>
            </w:pPr>
            <w:r>
              <w:rPr>
                <w:sz w:val="22"/>
                <w:szCs w:val="22"/>
              </w:rPr>
              <w:t>None</w:t>
            </w:r>
          </w:p>
          <w:p w14:paraId="139B0C8F" w14:textId="77777777" w:rsidR="00FF1BE9" w:rsidRPr="004A31A6" w:rsidRDefault="00FF1BE9" w:rsidP="008E4F99">
            <w:pPr>
              <w:spacing w:line="276" w:lineRule="auto"/>
              <w:rPr>
                <w:i/>
                <w:iCs/>
                <w:sz w:val="22"/>
                <w:szCs w:val="22"/>
              </w:rPr>
            </w:pPr>
            <w:r w:rsidRPr="004A31A6">
              <w:rPr>
                <w:i/>
                <w:iCs/>
                <w:sz w:val="22"/>
                <w:szCs w:val="22"/>
              </w:rPr>
              <w:t>No GSI section</w:t>
            </w:r>
          </w:p>
        </w:tc>
      </w:tr>
      <w:tr w:rsidR="00FF1BE9" w:rsidRPr="00A059B1" w14:paraId="17B610FF" w14:textId="77777777" w:rsidTr="008E4F99">
        <w:trPr>
          <w:gridAfter w:val="1"/>
          <w:wAfter w:w="8" w:type="dxa"/>
          <w:trHeight w:val="638"/>
        </w:trPr>
        <w:tc>
          <w:tcPr>
            <w:tcW w:w="918" w:type="dxa"/>
            <w:tcBorders>
              <w:top w:val="single" w:sz="4" w:space="0" w:color="auto"/>
              <w:left w:val="nil"/>
              <w:bottom w:val="single" w:sz="4" w:space="0" w:color="auto"/>
              <w:right w:val="single" w:sz="4" w:space="0" w:color="auto"/>
            </w:tcBorders>
            <w:shd w:val="clear" w:color="auto" w:fill="auto"/>
          </w:tcPr>
          <w:p w14:paraId="5AAAD19E" w14:textId="77777777" w:rsidR="00FF1BE9" w:rsidRPr="00B500BA" w:rsidRDefault="00FF1BE9" w:rsidP="008E4F99">
            <w:pPr>
              <w:spacing w:line="276" w:lineRule="auto"/>
              <w:rPr>
                <w:sz w:val="22"/>
                <w:szCs w:val="22"/>
              </w:rPr>
            </w:pPr>
            <w:r>
              <w:rPr>
                <w:sz w:val="22"/>
                <w:szCs w:val="22"/>
              </w:rPr>
              <w:t>Jan 9</w:t>
            </w:r>
          </w:p>
        </w:tc>
        <w:tc>
          <w:tcPr>
            <w:tcW w:w="2817" w:type="dxa"/>
            <w:tcBorders>
              <w:top w:val="single" w:sz="4" w:space="0" w:color="auto"/>
              <w:left w:val="single" w:sz="4" w:space="0" w:color="auto"/>
              <w:bottom w:val="single" w:sz="4" w:space="0" w:color="auto"/>
              <w:right w:val="single" w:sz="4" w:space="0" w:color="auto"/>
            </w:tcBorders>
          </w:tcPr>
          <w:p w14:paraId="6638888B" w14:textId="77777777" w:rsidR="00FF1BE9" w:rsidRDefault="00FF1BE9" w:rsidP="008E4F99">
            <w:pPr>
              <w:spacing w:line="276" w:lineRule="auto"/>
              <w:ind w:left="436" w:hanging="436"/>
              <w:rPr>
                <w:sz w:val="22"/>
                <w:szCs w:val="22"/>
              </w:rPr>
            </w:pPr>
            <w:r w:rsidRPr="00B500BA">
              <w:rPr>
                <w:sz w:val="22"/>
                <w:szCs w:val="22"/>
              </w:rPr>
              <w:t xml:space="preserve">Lecture 2:  </w:t>
            </w:r>
            <w:r>
              <w:rPr>
                <w:sz w:val="22"/>
                <w:szCs w:val="22"/>
              </w:rPr>
              <w:t>Utility Analysis</w:t>
            </w:r>
            <w:r w:rsidRPr="00B500BA">
              <w:rPr>
                <w:sz w:val="22"/>
                <w:szCs w:val="22"/>
              </w:rPr>
              <w:t xml:space="preserve"> </w:t>
            </w:r>
          </w:p>
          <w:p w14:paraId="21DB16C9" w14:textId="77777777" w:rsidR="00FF1BE9" w:rsidRPr="00476442" w:rsidRDefault="00FF1BE9" w:rsidP="008E4F99">
            <w:pPr>
              <w:spacing w:line="276" w:lineRule="auto"/>
              <w:ind w:left="436" w:hanging="436"/>
              <w:rPr>
                <w:sz w:val="22"/>
                <w:szCs w:val="22"/>
              </w:rPr>
            </w:pPr>
            <w:r w:rsidRPr="00B500BA">
              <w:rPr>
                <w:sz w:val="22"/>
                <w:szCs w:val="22"/>
              </w:rPr>
              <w:t xml:space="preserve">Lecture 3: </w:t>
            </w:r>
            <w:r>
              <w:rPr>
                <w:sz w:val="22"/>
                <w:szCs w:val="22"/>
              </w:rPr>
              <w:t>Tax incidence</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6D05F223" w14:textId="77777777" w:rsidR="00FF1BE9" w:rsidRDefault="00FF1BE9" w:rsidP="008E4F99">
            <w:pPr>
              <w:spacing w:line="276" w:lineRule="auto"/>
              <w:ind w:left="346" w:hanging="346"/>
              <w:rPr>
                <w:sz w:val="22"/>
                <w:szCs w:val="22"/>
              </w:rPr>
            </w:pPr>
            <w:r>
              <w:rPr>
                <w:sz w:val="22"/>
                <w:szCs w:val="22"/>
              </w:rPr>
              <w:t>Gruber Chapter 2</w:t>
            </w:r>
          </w:p>
          <w:p w14:paraId="18270FBE" w14:textId="77777777" w:rsidR="00FF1BE9" w:rsidRDefault="00FF1BE9" w:rsidP="008E4F99">
            <w:pPr>
              <w:spacing w:line="276" w:lineRule="auto"/>
              <w:ind w:left="346" w:hanging="346"/>
              <w:rPr>
                <w:sz w:val="22"/>
                <w:szCs w:val="22"/>
              </w:rPr>
            </w:pPr>
            <w:r>
              <w:rPr>
                <w:sz w:val="22"/>
                <w:szCs w:val="22"/>
              </w:rPr>
              <w:t>Gruber Chapter 19 &amp; DC Office of the Budget Director Report</w:t>
            </w:r>
          </w:p>
        </w:tc>
        <w:tc>
          <w:tcPr>
            <w:tcW w:w="20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93BC93" w14:textId="77777777" w:rsidR="00FF1BE9" w:rsidRPr="00476442" w:rsidRDefault="00FF1BE9" w:rsidP="008E4F99">
            <w:pPr>
              <w:spacing w:line="276" w:lineRule="auto"/>
              <w:rPr>
                <w:sz w:val="22"/>
                <w:szCs w:val="22"/>
              </w:rPr>
            </w:pPr>
            <w:r>
              <w:rPr>
                <w:sz w:val="22"/>
                <w:szCs w:val="22"/>
              </w:rPr>
              <w:t>None</w:t>
            </w:r>
          </w:p>
        </w:tc>
      </w:tr>
      <w:tr w:rsidR="00FF1BE9" w:rsidRPr="00A059B1" w14:paraId="36379F3D" w14:textId="77777777" w:rsidTr="008E4F99">
        <w:trPr>
          <w:gridAfter w:val="1"/>
          <w:wAfter w:w="8" w:type="dxa"/>
          <w:trHeight w:val="653"/>
        </w:trPr>
        <w:tc>
          <w:tcPr>
            <w:tcW w:w="918" w:type="dxa"/>
            <w:tcBorders>
              <w:top w:val="single" w:sz="4" w:space="0" w:color="auto"/>
              <w:left w:val="nil"/>
              <w:bottom w:val="single" w:sz="4" w:space="0" w:color="auto"/>
              <w:right w:val="single" w:sz="4" w:space="0" w:color="auto"/>
            </w:tcBorders>
            <w:shd w:val="clear" w:color="auto" w:fill="auto"/>
          </w:tcPr>
          <w:p w14:paraId="3EB6C5F4" w14:textId="77777777" w:rsidR="00FF1BE9" w:rsidRPr="00B500BA" w:rsidRDefault="00FF1BE9" w:rsidP="008E4F99">
            <w:pPr>
              <w:spacing w:line="276" w:lineRule="auto"/>
              <w:rPr>
                <w:sz w:val="22"/>
                <w:szCs w:val="22"/>
              </w:rPr>
            </w:pPr>
            <w:r>
              <w:rPr>
                <w:sz w:val="22"/>
                <w:szCs w:val="22"/>
              </w:rPr>
              <w:t>Jan 16</w:t>
            </w:r>
          </w:p>
        </w:tc>
        <w:tc>
          <w:tcPr>
            <w:tcW w:w="2817" w:type="dxa"/>
            <w:tcBorders>
              <w:top w:val="single" w:sz="4" w:space="0" w:color="auto"/>
              <w:left w:val="single" w:sz="4" w:space="0" w:color="auto"/>
              <w:bottom w:val="single" w:sz="4" w:space="0" w:color="auto"/>
              <w:right w:val="single" w:sz="4" w:space="0" w:color="auto"/>
            </w:tcBorders>
          </w:tcPr>
          <w:p w14:paraId="04D4E7C7" w14:textId="77777777" w:rsidR="00FF1BE9" w:rsidRDefault="00FF1BE9" w:rsidP="008E4F99">
            <w:pPr>
              <w:spacing w:line="276" w:lineRule="auto"/>
              <w:ind w:left="436" w:hanging="436"/>
              <w:rPr>
                <w:sz w:val="22"/>
                <w:szCs w:val="22"/>
              </w:rPr>
            </w:pPr>
            <w:r>
              <w:rPr>
                <w:sz w:val="22"/>
                <w:szCs w:val="22"/>
              </w:rPr>
              <w:t>Lecture 4: Tariffs</w:t>
            </w:r>
            <w:r w:rsidRPr="00B500BA">
              <w:rPr>
                <w:sz w:val="22"/>
                <w:szCs w:val="22"/>
              </w:rPr>
              <w:t xml:space="preserve"> </w:t>
            </w:r>
          </w:p>
          <w:p w14:paraId="1C260635" w14:textId="77777777" w:rsidR="00FF1BE9" w:rsidRPr="00B500BA" w:rsidRDefault="00FF1BE9" w:rsidP="008E4F99">
            <w:pPr>
              <w:spacing w:line="276" w:lineRule="auto"/>
              <w:ind w:left="436" w:hanging="436"/>
              <w:rPr>
                <w:sz w:val="22"/>
                <w:szCs w:val="22"/>
              </w:rPr>
            </w:pPr>
            <w:r w:rsidRPr="00B500BA">
              <w:rPr>
                <w:sz w:val="22"/>
                <w:szCs w:val="22"/>
              </w:rPr>
              <w:t xml:space="preserve">Lecture </w:t>
            </w:r>
            <w:r>
              <w:rPr>
                <w:sz w:val="22"/>
                <w:szCs w:val="22"/>
              </w:rPr>
              <w:t>5</w:t>
            </w:r>
            <w:r w:rsidRPr="00B500BA">
              <w:rPr>
                <w:sz w:val="22"/>
                <w:szCs w:val="22"/>
              </w:rPr>
              <w:t xml:space="preserve">: </w:t>
            </w:r>
            <w:r>
              <w:rPr>
                <w:sz w:val="22"/>
                <w:szCs w:val="22"/>
              </w:rPr>
              <w:t>Macro Stats</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79C8D7D2" w14:textId="77777777" w:rsidR="00FF1BE9" w:rsidRDefault="00FF1BE9" w:rsidP="008E4F99">
            <w:pPr>
              <w:spacing w:line="276" w:lineRule="auto"/>
              <w:ind w:left="346" w:hanging="346"/>
              <w:rPr>
                <w:sz w:val="22"/>
                <w:szCs w:val="22"/>
              </w:rPr>
            </w:pPr>
            <w:r>
              <w:rPr>
                <w:sz w:val="22"/>
                <w:szCs w:val="22"/>
              </w:rPr>
              <w:t>Amiti, Redding &amp; Weistein (2019 JEP)</w:t>
            </w:r>
          </w:p>
          <w:p w14:paraId="290C98D0" w14:textId="77777777" w:rsidR="00FF1BE9" w:rsidRDefault="00FF1BE9" w:rsidP="008E4F99">
            <w:pPr>
              <w:spacing w:line="276" w:lineRule="auto"/>
              <w:ind w:left="346" w:hanging="346"/>
              <w:rPr>
                <w:sz w:val="22"/>
                <w:szCs w:val="22"/>
              </w:rPr>
            </w:pPr>
            <w:r>
              <w:rPr>
                <w:sz w:val="22"/>
                <w:szCs w:val="22"/>
              </w:rPr>
              <w:t>OpenStax Macro, selections of Chs 6, 8 &amp; 9</w:t>
            </w:r>
          </w:p>
        </w:tc>
        <w:tc>
          <w:tcPr>
            <w:tcW w:w="20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4F3169" w14:textId="77777777" w:rsidR="00FF1BE9" w:rsidRDefault="00FF1BE9" w:rsidP="008E4F99">
            <w:pPr>
              <w:spacing w:line="276" w:lineRule="auto"/>
              <w:ind w:left="346" w:hanging="346"/>
              <w:rPr>
                <w:sz w:val="22"/>
                <w:szCs w:val="22"/>
              </w:rPr>
            </w:pPr>
            <w:r>
              <w:rPr>
                <w:sz w:val="22"/>
                <w:szCs w:val="22"/>
              </w:rPr>
              <w:t>None</w:t>
            </w:r>
          </w:p>
          <w:p w14:paraId="70277EC8" w14:textId="77777777" w:rsidR="00FF1BE9" w:rsidRPr="00B500BA" w:rsidRDefault="00FF1BE9" w:rsidP="008E4F99">
            <w:pPr>
              <w:spacing w:line="276" w:lineRule="auto"/>
              <w:ind w:left="346" w:hanging="346"/>
              <w:rPr>
                <w:sz w:val="22"/>
                <w:szCs w:val="22"/>
              </w:rPr>
            </w:pPr>
            <w:r w:rsidRPr="004A31A6">
              <w:rPr>
                <w:i/>
                <w:iCs/>
                <w:sz w:val="22"/>
                <w:szCs w:val="22"/>
              </w:rPr>
              <w:t>No GSI section</w:t>
            </w:r>
          </w:p>
        </w:tc>
      </w:tr>
      <w:tr w:rsidR="00FF1BE9" w:rsidRPr="00A059B1" w14:paraId="372D2265" w14:textId="77777777" w:rsidTr="008E4F99">
        <w:trPr>
          <w:gridAfter w:val="1"/>
          <w:wAfter w:w="8" w:type="dxa"/>
          <w:trHeight w:val="710"/>
        </w:trPr>
        <w:tc>
          <w:tcPr>
            <w:tcW w:w="918" w:type="dxa"/>
            <w:tcBorders>
              <w:top w:val="single" w:sz="4" w:space="0" w:color="auto"/>
              <w:left w:val="nil"/>
              <w:bottom w:val="single" w:sz="4" w:space="0" w:color="auto"/>
              <w:right w:val="single" w:sz="4" w:space="0" w:color="auto"/>
            </w:tcBorders>
            <w:shd w:val="clear" w:color="auto" w:fill="auto"/>
          </w:tcPr>
          <w:p w14:paraId="0EE4C63F" w14:textId="77777777" w:rsidR="00FF1BE9" w:rsidRPr="00B500BA" w:rsidRDefault="00FF1BE9" w:rsidP="008E4F99">
            <w:pPr>
              <w:spacing w:line="276" w:lineRule="auto"/>
              <w:rPr>
                <w:sz w:val="22"/>
                <w:szCs w:val="22"/>
              </w:rPr>
            </w:pPr>
            <w:r>
              <w:rPr>
                <w:sz w:val="22"/>
                <w:szCs w:val="22"/>
              </w:rPr>
              <w:t>Jan 23</w:t>
            </w:r>
          </w:p>
        </w:tc>
        <w:tc>
          <w:tcPr>
            <w:tcW w:w="2817" w:type="dxa"/>
            <w:tcBorders>
              <w:top w:val="single" w:sz="4" w:space="0" w:color="auto"/>
              <w:left w:val="single" w:sz="4" w:space="0" w:color="auto"/>
              <w:bottom w:val="single" w:sz="4" w:space="0" w:color="auto"/>
              <w:right w:val="single" w:sz="4" w:space="0" w:color="auto"/>
            </w:tcBorders>
          </w:tcPr>
          <w:p w14:paraId="7996259E" w14:textId="77777777" w:rsidR="00FF1BE9" w:rsidRDefault="00FF1BE9" w:rsidP="008E4F99">
            <w:pPr>
              <w:spacing w:line="276" w:lineRule="auto"/>
              <w:ind w:left="436" w:hanging="436"/>
              <w:rPr>
                <w:sz w:val="22"/>
                <w:szCs w:val="22"/>
              </w:rPr>
            </w:pPr>
            <w:r w:rsidRPr="00B500BA">
              <w:rPr>
                <w:sz w:val="22"/>
                <w:szCs w:val="22"/>
              </w:rPr>
              <w:t xml:space="preserve">Lecture </w:t>
            </w:r>
            <w:r>
              <w:rPr>
                <w:sz w:val="22"/>
                <w:szCs w:val="22"/>
              </w:rPr>
              <w:t>6</w:t>
            </w:r>
            <w:r w:rsidRPr="00B500BA">
              <w:rPr>
                <w:sz w:val="22"/>
                <w:szCs w:val="22"/>
              </w:rPr>
              <w:t xml:space="preserve">: </w:t>
            </w:r>
            <w:r>
              <w:rPr>
                <w:sz w:val="22"/>
                <w:szCs w:val="22"/>
              </w:rPr>
              <w:t>Budgeting</w:t>
            </w:r>
            <w:r w:rsidRPr="00B500BA">
              <w:rPr>
                <w:sz w:val="22"/>
                <w:szCs w:val="22"/>
              </w:rPr>
              <w:t xml:space="preserve"> </w:t>
            </w:r>
          </w:p>
          <w:p w14:paraId="102E0A39" w14:textId="77777777" w:rsidR="00FF1BE9" w:rsidRDefault="00FF1BE9" w:rsidP="008E4F99">
            <w:pPr>
              <w:spacing w:line="276" w:lineRule="auto"/>
              <w:ind w:left="436" w:hanging="436"/>
              <w:rPr>
                <w:sz w:val="22"/>
                <w:szCs w:val="22"/>
              </w:rPr>
            </w:pPr>
          </w:p>
          <w:p w14:paraId="514AEEDE" w14:textId="77777777" w:rsidR="00FF1BE9" w:rsidRPr="00B500BA" w:rsidRDefault="00FF1BE9" w:rsidP="008E4F99">
            <w:pPr>
              <w:spacing w:line="276" w:lineRule="auto"/>
              <w:ind w:left="436" w:hanging="436"/>
              <w:rPr>
                <w:sz w:val="22"/>
                <w:szCs w:val="22"/>
              </w:rPr>
            </w:pPr>
            <w:r w:rsidRPr="00B500BA">
              <w:rPr>
                <w:sz w:val="22"/>
                <w:szCs w:val="22"/>
              </w:rPr>
              <w:t xml:space="preserve">Lecture 7: </w:t>
            </w:r>
            <w:r>
              <w:rPr>
                <w:sz w:val="22"/>
                <w:szCs w:val="22"/>
              </w:rPr>
              <w:t>Public Goods 1</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42BAA366" w14:textId="77777777" w:rsidR="00FF1BE9" w:rsidRDefault="00FF1BE9" w:rsidP="008E4F99">
            <w:pPr>
              <w:spacing w:line="276" w:lineRule="auto"/>
              <w:ind w:left="346" w:hanging="346"/>
              <w:rPr>
                <w:sz w:val="22"/>
                <w:szCs w:val="22"/>
              </w:rPr>
            </w:pPr>
            <w:r>
              <w:rPr>
                <w:sz w:val="22"/>
                <w:szCs w:val="22"/>
              </w:rPr>
              <w:t>Gruber Ch 4 and CBO analysis of ARRA (2015)</w:t>
            </w:r>
          </w:p>
          <w:p w14:paraId="0D1B5759" w14:textId="77777777" w:rsidR="00FF1BE9" w:rsidRDefault="00FF1BE9" w:rsidP="008E4F99">
            <w:pPr>
              <w:spacing w:line="276" w:lineRule="auto"/>
              <w:ind w:left="346" w:hanging="346"/>
              <w:rPr>
                <w:sz w:val="22"/>
                <w:szCs w:val="22"/>
              </w:rPr>
            </w:pPr>
            <w:r>
              <w:rPr>
                <w:sz w:val="22"/>
                <w:szCs w:val="22"/>
              </w:rPr>
              <w:t>Gruber Ch 7</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6CF2BC42" w14:textId="77777777" w:rsidR="00FF1BE9" w:rsidRPr="00B500BA" w:rsidRDefault="00FF1BE9" w:rsidP="008E4F99">
            <w:pPr>
              <w:spacing w:line="276" w:lineRule="auto"/>
              <w:ind w:left="346" w:hanging="346"/>
              <w:rPr>
                <w:sz w:val="22"/>
                <w:szCs w:val="22"/>
              </w:rPr>
            </w:pPr>
            <w:r>
              <w:rPr>
                <w:sz w:val="22"/>
                <w:szCs w:val="22"/>
              </w:rPr>
              <w:t>Problem set 1</w:t>
            </w:r>
          </w:p>
        </w:tc>
      </w:tr>
      <w:tr w:rsidR="00FF1BE9" w:rsidRPr="00A059B1" w14:paraId="5C65637A" w14:textId="77777777" w:rsidTr="008E4F99">
        <w:trPr>
          <w:gridAfter w:val="1"/>
          <w:wAfter w:w="8" w:type="dxa"/>
          <w:trHeight w:val="710"/>
        </w:trPr>
        <w:tc>
          <w:tcPr>
            <w:tcW w:w="918" w:type="dxa"/>
            <w:tcBorders>
              <w:top w:val="single" w:sz="4" w:space="0" w:color="auto"/>
              <w:left w:val="nil"/>
              <w:bottom w:val="single" w:sz="4" w:space="0" w:color="auto"/>
              <w:right w:val="single" w:sz="4" w:space="0" w:color="auto"/>
            </w:tcBorders>
            <w:shd w:val="clear" w:color="auto" w:fill="FFFFFF" w:themeFill="background1"/>
          </w:tcPr>
          <w:p w14:paraId="598D3E41" w14:textId="77777777" w:rsidR="00FF1BE9" w:rsidRPr="00B500BA" w:rsidRDefault="00FF1BE9" w:rsidP="008E4F99">
            <w:pPr>
              <w:spacing w:line="276" w:lineRule="auto"/>
              <w:rPr>
                <w:sz w:val="22"/>
                <w:szCs w:val="22"/>
              </w:rPr>
            </w:pPr>
            <w:r>
              <w:rPr>
                <w:sz w:val="22"/>
                <w:szCs w:val="22"/>
              </w:rPr>
              <w:t>Jan 30</w:t>
            </w:r>
          </w:p>
        </w:tc>
        <w:tc>
          <w:tcPr>
            <w:tcW w:w="28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9A1AFB" w14:textId="77777777" w:rsidR="00FF1BE9" w:rsidRDefault="00FF1BE9" w:rsidP="008E4F99">
            <w:pPr>
              <w:spacing w:line="276" w:lineRule="auto"/>
              <w:ind w:left="436" w:hanging="436"/>
              <w:rPr>
                <w:sz w:val="22"/>
                <w:szCs w:val="22"/>
              </w:rPr>
            </w:pPr>
            <w:r w:rsidRPr="00B500BA">
              <w:rPr>
                <w:sz w:val="22"/>
                <w:szCs w:val="22"/>
              </w:rPr>
              <w:t xml:space="preserve">Lecture 8: </w:t>
            </w:r>
            <w:r>
              <w:rPr>
                <w:sz w:val="22"/>
                <w:szCs w:val="22"/>
              </w:rPr>
              <w:t xml:space="preserve"> Public Goods 2</w:t>
            </w:r>
          </w:p>
          <w:p w14:paraId="2509E115" w14:textId="77777777" w:rsidR="00FF1BE9" w:rsidRDefault="00FF1BE9" w:rsidP="008E4F99">
            <w:pPr>
              <w:spacing w:line="276" w:lineRule="auto"/>
              <w:ind w:left="436" w:hanging="436"/>
              <w:rPr>
                <w:sz w:val="22"/>
                <w:szCs w:val="22"/>
              </w:rPr>
            </w:pPr>
          </w:p>
          <w:p w14:paraId="070CAA90" w14:textId="77777777" w:rsidR="00FF1BE9" w:rsidRPr="00C6038A" w:rsidRDefault="00FF1BE9" w:rsidP="008E4F99">
            <w:pPr>
              <w:spacing w:line="276" w:lineRule="auto"/>
              <w:ind w:left="346" w:hanging="346"/>
              <w:rPr>
                <w:sz w:val="22"/>
                <w:szCs w:val="22"/>
              </w:rPr>
            </w:pPr>
            <w:r w:rsidRPr="00B500BA">
              <w:rPr>
                <w:sz w:val="22"/>
                <w:szCs w:val="22"/>
              </w:rPr>
              <w:t xml:space="preserve">Lecture 9: </w:t>
            </w:r>
            <w:r>
              <w:rPr>
                <w:sz w:val="22"/>
                <w:szCs w:val="22"/>
              </w:rPr>
              <w:t>Political Economy</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0BF8182E" w14:textId="77777777" w:rsidR="00FF1BE9" w:rsidRDefault="00FF1BE9" w:rsidP="008E4F99">
            <w:pPr>
              <w:spacing w:line="276" w:lineRule="auto"/>
              <w:ind w:left="346" w:hanging="346"/>
              <w:rPr>
                <w:sz w:val="22"/>
                <w:szCs w:val="22"/>
              </w:rPr>
            </w:pPr>
            <w:r>
              <w:rPr>
                <w:sz w:val="22"/>
                <w:szCs w:val="22"/>
              </w:rPr>
              <w:t>OpenStax Micro, selections of Ch 11 and Knowledge Ecology Int’l</w:t>
            </w:r>
          </w:p>
          <w:p w14:paraId="47C44339" w14:textId="77777777" w:rsidR="00FF1BE9" w:rsidRPr="00C76AC5" w:rsidRDefault="00FF1BE9" w:rsidP="008E4F99">
            <w:pPr>
              <w:spacing w:line="276" w:lineRule="auto"/>
              <w:ind w:left="346" w:hanging="346"/>
              <w:rPr>
                <w:sz w:val="22"/>
                <w:szCs w:val="22"/>
              </w:rPr>
            </w:pPr>
            <w:r>
              <w:rPr>
                <w:sz w:val="22"/>
                <w:szCs w:val="22"/>
              </w:rPr>
              <w:t>Gruber Ch 9</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4F53C97B" w14:textId="77777777" w:rsidR="00FF1BE9" w:rsidRPr="004A7D57" w:rsidRDefault="00FF1BE9" w:rsidP="008E4F99">
            <w:pPr>
              <w:spacing w:line="276" w:lineRule="auto"/>
            </w:pPr>
            <w:r w:rsidRPr="004A7D57">
              <w:t xml:space="preserve">Problem set 2 </w:t>
            </w:r>
          </w:p>
        </w:tc>
      </w:tr>
      <w:tr w:rsidR="00FF1BE9" w:rsidRPr="00A059B1" w14:paraId="531FADBD" w14:textId="77777777" w:rsidTr="008E4F99">
        <w:trPr>
          <w:gridAfter w:val="1"/>
          <w:wAfter w:w="8" w:type="dxa"/>
          <w:trHeight w:val="710"/>
        </w:trPr>
        <w:tc>
          <w:tcPr>
            <w:tcW w:w="918" w:type="dxa"/>
            <w:tcBorders>
              <w:top w:val="single" w:sz="4" w:space="0" w:color="auto"/>
              <w:left w:val="nil"/>
              <w:bottom w:val="single" w:sz="4" w:space="0" w:color="auto"/>
              <w:right w:val="single" w:sz="4" w:space="0" w:color="auto"/>
            </w:tcBorders>
            <w:shd w:val="clear" w:color="auto" w:fill="auto"/>
          </w:tcPr>
          <w:p w14:paraId="38A61976" w14:textId="77777777" w:rsidR="00FF1BE9" w:rsidRPr="00B500BA" w:rsidRDefault="00FF1BE9" w:rsidP="008E4F99">
            <w:pPr>
              <w:spacing w:line="276" w:lineRule="auto"/>
              <w:rPr>
                <w:sz w:val="22"/>
                <w:szCs w:val="22"/>
              </w:rPr>
            </w:pPr>
            <w:r>
              <w:rPr>
                <w:sz w:val="22"/>
                <w:szCs w:val="22"/>
              </w:rPr>
              <w:t>Feb 6</w:t>
            </w:r>
          </w:p>
        </w:tc>
        <w:tc>
          <w:tcPr>
            <w:tcW w:w="2817" w:type="dxa"/>
            <w:tcBorders>
              <w:top w:val="single" w:sz="4" w:space="0" w:color="auto"/>
              <w:left w:val="single" w:sz="4" w:space="0" w:color="auto"/>
              <w:bottom w:val="single" w:sz="4" w:space="0" w:color="auto"/>
              <w:right w:val="single" w:sz="4" w:space="0" w:color="auto"/>
            </w:tcBorders>
          </w:tcPr>
          <w:p w14:paraId="572B8B0C" w14:textId="77777777" w:rsidR="00FF1BE9" w:rsidRDefault="00FF1BE9" w:rsidP="008E4F99">
            <w:pPr>
              <w:spacing w:line="276" w:lineRule="auto"/>
              <w:ind w:left="346" w:hanging="346"/>
              <w:rPr>
                <w:sz w:val="22"/>
                <w:szCs w:val="22"/>
              </w:rPr>
            </w:pPr>
            <w:r w:rsidRPr="00B500BA">
              <w:rPr>
                <w:sz w:val="22"/>
                <w:szCs w:val="22"/>
              </w:rPr>
              <w:t>Lecture 1</w:t>
            </w:r>
            <w:r>
              <w:rPr>
                <w:sz w:val="22"/>
                <w:szCs w:val="22"/>
              </w:rPr>
              <w:t>0: CBA intro</w:t>
            </w:r>
          </w:p>
          <w:p w14:paraId="3C823AA1" w14:textId="77777777" w:rsidR="00FF1BE9" w:rsidRPr="00476442" w:rsidRDefault="00FF1BE9" w:rsidP="008E4F99">
            <w:pPr>
              <w:spacing w:line="276" w:lineRule="auto"/>
              <w:ind w:left="346" w:hanging="346"/>
              <w:rPr>
                <w:sz w:val="22"/>
                <w:szCs w:val="22"/>
              </w:rPr>
            </w:pPr>
            <w:r w:rsidRPr="00B500BA">
              <w:rPr>
                <w:sz w:val="22"/>
                <w:szCs w:val="22"/>
              </w:rPr>
              <w:t>Lecture 1</w:t>
            </w:r>
            <w:r>
              <w:rPr>
                <w:sz w:val="22"/>
                <w:szCs w:val="22"/>
              </w:rPr>
              <w:t>1</w:t>
            </w:r>
            <w:r w:rsidRPr="00B500BA">
              <w:rPr>
                <w:sz w:val="22"/>
                <w:szCs w:val="22"/>
              </w:rPr>
              <w:t xml:space="preserve">: </w:t>
            </w:r>
            <w:r>
              <w:rPr>
                <w:sz w:val="22"/>
                <w:szCs w:val="22"/>
              </w:rPr>
              <w:t xml:space="preserve"> Externality 1</w:t>
            </w:r>
            <w:r w:rsidRPr="00B500BA">
              <w:rPr>
                <w:sz w:val="22"/>
                <w:szCs w:val="22"/>
              </w:rPr>
              <w:t xml:space="preserve">  </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6B100236" w14:textId="77777777" w:rsidR="00FF1BE9" w:rsidRDefault="00FF1BE9" w:rsidP="008E4F99">
            <w:pPr>
              <w:spacing w:line="276" w:lineRule="auto"/>
              <w:ind w:left="346" w:hanging="346"/>
              <w:rPr>
                <w:iCs/>
                <w:sz w:val="22"/>
                <w:szCs w:val="22"/>
              </w:rPr>
            </w:pPr>
            <w:r w:rsidRPr="00394235">
              <w:rPr>
                <w:iCs/>
                <w:sz w:val="22"/>
                <w:szCs w:val="22"/>
              </w:rPr>
              <w:t>Boardman et al Ch 1</w:t>
            </w:r>
          </w:p>
          <w:p w14:paraId="6031B5A5" w14:textId="77777777" w:rsidR="00FF1BE9" w:rsidRPr="00394235" w:rsidRDefault="00FF1BE9" w:rsidP="008E4F99">
            <w:pPr>
              <w:spacing w:line="276" w:lineRule="auto"/>
              <w:ind w:left="346" w:hanging="346"/>
              <w:rPr>
                <w:iCs/>
                <w:sz w:val="22"/>
                <w:szCs w:val="22"/>
              </w:rPr>
            </w:pPr>
            <w:r>
              <w:rPr>
                <w:iCs/>
                <w:sz w:val="22"/>
                <w:szCs w:val="22"/>
              </w:rPr>
              <w:t>Gruber Chapter 5 &amp; CBO “Alternate Approaches to Funding Highways”</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6E1267A9" w14:textId="77777777" w:rsidR="00FF1BE9" w:rsidRPr="00C76AC5" w:rsidRDefault="00FF1BE9" w:rsidP="008E4F99">
            <w:pPr>
              <w:spacing w:line="276" w:lineRule="auto"/>
              <w:rPr>
                <w:sz w:val="22"/>
                <w:szCs w:val="22"/>
              </w:rPr>
            </w:pPr>
            <w:r>
              <w:rPr>
                <w:sz w:val="22"/>
                <w:szCs w:val="22"/>
              </w:rPr>
              <w:t>Problem set 3</w:t>
            </w:r>
          </w:p>
        </w:tc>
      </w:tr>
      <w:tr w:rsidR="00FF1BE9" w:rsidRPr="00A059B1" w14:paraId="2923C46E" w14:textId="77777777" w:rsidTr="008E4F99">
        <w:trPr>
          <w:gridAfter w:val="1"/>
          <w:wAfter w:w="8" w:type="dxa"/>
          <w:trHeight w:val="710"/>
        </w:trPr>
        <w:tc>
          <w:tcPr>
            <w:tcW w:w="918" w:type="dxa"/>
            <w:tcBorders>
              <w:top w:val="single" w:sz="4" w:space="0" w:color="auto"/>
              <w:left w:val="nil"/>
              <w:bottom w:val="single" w:sz="4" w:space="0" w:color="auto"/>
              <w:right w:val="single" w:sz="4" w:space="0" w:color="auto"/>
            </w:tcBorders>
            <w:shd w:val="clear" w:color="auto" w:fill="auto"/>
          </w:tcPr>
          <w:p w14:paraId="01590282" w14:textId="77777777" w:rsidR="00FF1BE9" w:rsidRPr="00B500BA" w:rsidRDefault="00FF1BE9" w:rsidP="008E4F99">
            <w:pPr>
              <w:spacing w:line="276" w:lineRule="auto"/>
              <w:rPr>
                <w:sz w:val="22"/>
                <w:szCs w:val="22"/>
              </w:rPr>
            </w:pPr>
            <w:r>
              <w:rPr>
                <w:sz w:val="22"/>
                <w:szCs w:val="22"/>
              </w:rPr>
              <w:t>Feb 13</w:t>
            </w:r>
          </w:p>
        </w:tc>
        <w:tc>
          <w:tcPr>
            <w:tcW w:w="2817" w:type="dxa"/>
            <w:tcBorders>
              <w:top w:val="single" w:sz="4" w:space="0" w:color="auto"/>
              <w:left w:val="single" w:sz="4" w:space="0" w:color="auto"/>
              <w:bottom w:val="single" w:sz="4" w:space="0" w:color="auto"/>
              <w:right w:val="single" w:sz="4" w:space="0" w:color="auto"/>
            </w:tcBorders>
          </w:tcPr>
          <w:p w14:paraId="4EC1D658" w14:textId="77777777" w:rsidR="00FF1BE9" w:rsidRDefault="00FF1BE9" w:rsidP="008E4F99">
            <w:pPr>
              <w:spacing w:line="276" w:lineRule="auto"/>
              <w:ind w:left="346" w:hanging="346"/>
              <w:rPr>
                <w:sz w:val="22"/>
                <w:szCs w:val="22"/>
              </w:rPr>
            </w:pPr>
            <w:r w:rsidRPr="00B500BA">
              <w:rPr>
                <w:sz w:val="22"/>
                <w:szCs w:val="22"/>
              </w:rPr>
              <w:t>Lecture 1</w:t>
            </w:r>
            <w:r>
              <w:rPr>
                <w:sz w:val="22"/>
                <w:szCs w:val="22"/>
              </w:rPr>
              <w:t>2</w:t>
            </w:r>
            <w:r w:rsidRPr="00B500BA">
              <w:rPr>
                <w:sz w:val="22"/>
                <w:szCs w:val="22"/>
              </w:rPr>
              <w:t xml:space="preserve">:  </w:t>
            </w:r>
            <w:r>
              <w:rPr>
                <w:sz w:val="22"/>
                <w:szCs w:val="22"/>
              </w:rPr>
              <w:t>Externality 2</w:t>
            </w:r>
          </w:p>
          <w:p w14:paraId="7D48D2BF" w14:textId="77777777" w:rsidR="00FF1BE9" w:rsidRDefault="00FF1BE9" w:rsidP="008E4F99">
            <w:pPr>
              <w:spacing w:line="276" w:lineRule="auto"/>
              <w:ind w:left="346" w:hanging="346"/>
              <w:rPr>
                <w:i/>
                <w:iCs/>
                <w:sz w:val="22"/>
                <w:szCs w:val="22"/>
              </w:rPr>
            </w:pPr>
          </w:p>
          <w:p w14:paraId="6DC9DA73" w14:textId="77777777" w:rsidR="00FF1BE9" w:rsidRPr="009E1C34" w:rsidRDefault="00FF1BE9" w:rsidP="008E4F99">
            <w:pPr>
              <w:spacing w:line="276" w:lineRule="auto"/>
              <w:ind w:left="346" w:hanging="346"/>
              <w:rPr>
                <w:i/>
                <w:iCs/>
                <w:sz w:val="22"/>
                <w:szCs w:val="22"/>
              </w:rPr>
            </w:pPr>
            <w:r w:rsidRPr="009E1C34">
              <w:rPr>
                <w:i/>
                <w:iCs/>
                <w:sz w:val="22"/>
                <w:szCs w:val="22"/>
              </w:rPr>
              <w:t>Thurs: Review session</w:t>
            </w:r>
          </w:p>
        </w:tc>
        <w:tc>
          <w:tcPr>
            <w:tcW w:w="4446" w:type="dxa"/>
            <w:tcBorders>
              <w:top w:val="single" w:sz="4" w:space="0" w:color="auto"/>
              <w:left w:val="single" w:sz="4" w:space="0" w:color="auto"/>
              <w:bottom w:val="single" w:sz="4" w:space="0" w:color="auto"/>
              <w:right w:val="single" w:sz="4" w:space="0" w:color="auto"/>
            </w:tcBorders>
          </w:tcPr>
          <w:p w14:paraId="73CE71B9" w14:textId="3AB093A4" w:rsidR="00FF1BE9" w:rsidRDefault="00FF1BE9" w:rsidP="008E4F99">
            <w:pPr>
              <w:spacing w:line="276" w:lineRule="auto"/>
              <w:ind w:left="346" w:hanging="346"/>
              <w:rPr>
                <w:sz w:val="22"/>
                <w:szCs w:val="22"/>
              </w:rPr>
            </w:pPr>
            <w:r>
              <w:rPr>
                <w:sz w:val="22"/>
                <w:szCs w:val="22"/>
              </w:rPr>
              <w:t xml:space="preserve">Gruber Chapter 6 </w:t>
            </w:r>
            <w:r w:rsidR="004F10C3">
              <w:rPr>
                <w:sz w:val="22"/>
                <w:szCs w:val="22"/>
              </w:rPr>
              <w:t xml:space="preserve">&amp; </w:t>
            </w:r>
            <w:r>
              <w:rPr>
                <w:sz w:val="22"/>
                <w:szCs w:val="22"/>
              </w:rPr>
              <w:t xml:space="preserve"> Ann Arbor Observer “Ready for Takeoff”</w:t>
            </w:r>
          </w:p>
        </w:tc>
        <w:tc>
          <w:tcPr>
            <w:tcW w:w="20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EDC177" w14:textId="77777777" w:rsidR="00FF1BE9" w:rsidRPr="00B500BA" w:rsidRDefault="00FF1BE9" w:rsidP="008E4F99">
            <w:pPr>
              <w:spacing w:line="276" w:lineRule="auto"/>
              <w:rPr>
                <w:sz w:val="22"/>
                <w:szCs w:val="22"/>
              </w:rPr>
            </w:pPr>
            <w:r>
              <w:rPr>
                <w:sz w:val="22"/>
                <w:szCs w:val="22"/>
              </w:rPr>
              <w:t>None</w:t>
            </w:r>
          </w:p>
        </w:tc>
      </w:tr>
      <w:tr w:rsidR="00FF1BE9" w:rsidRPr="00A059B1" w14:paraId="107630FA" w14:textId="77777777" w:rsidTr="008E4F99">
        <w:trPr>
          <w:gridAfter w:val="1"/>
          <w:wAfter w:w="8" w:type="dxa"/>
          <w:trHeight w:val="590"/>
        </w:trPr>
        <w:tc>
          <w:tcPr>
            <w:tcW w:w="918" w:type="dxa"/>
            <w:tcBorders>
              <w:top w:val="single" w:sz="4" w:space="0" w:color="auto"/>
              <w:left w:val="nil"/>
              <w:bottom w:val="single" w:sz="4" w:space="0" w:color="auto"/>
              <w:right w:val="single" w:sz="4" w:space="0" w:color="auto"/>
            </w:tcBorders>
            <w:shd w:val="clear" w:color="auto" w:fill="auto"/>
          </w:tcPr>
          <w:p w14:paraId="5C336D67" w14:textId="77777777" w:rsidR="00FF1BE9" w:rsidRPr="00B500BA" w:rsidRDefault="00FF1BE9" w:rsidP="008E4F99">
            <w:pPr>
              <w:spacing w:line="276" w:lineRule="auto"/>
              <w:rPr>
                <w:sz w:val="22"/>
                <w:szCs w:val="22"/>
              </w:rPr>
            </w:pPr>
            <w:r>
              <w:rPr>
                <w:sz w:val="22"/>
                <w:szCs w:val="22"/>
              </w:rPr>
              <w:t>Feb 20</w:t>
            </w:r>
          </w:p>
        </w:tc>
        <w:tc>
          <w:tcPr>
            <w:tcW w:w="2817" w:type="dxa"/>
            <w:tcBorders>
              <w:top w:val="single" w:sz="4" w:space="0" w:color="auto"/>
              <w:left w:val="single" w:sz="4" w:space="0" w:color="auto"/>
              <w:bottom w:val="single" w:sz="4" w:space="0" w:color="auto"/>
              <w:right w:val="single" w:sz="4" w:space="0" w:color="auto"/>
            </w:tcBorders>
          </w:tcPr>
          <w:p w14:paraId="3BF8E029" w14:textId="77777777" w:rsidR="00FF1BE9" w:rsidRPr="00290575" w:rsidRDefault="00FF1BE9" w:rsidP="008E4F99">
            <w:pPr>
              <w:spacing w:line="276" w:lineRule="auto"/>
              <w:ind w:left="346" w:hanging="346"/>
              <w:rPr>
                <w:b/>
                <w:bCs/>
                <w:sz w:val="22"/>
                <w:szCs w:val="22"/>
              </w:rPr>
            </w:pPr>
            <w:r w:rsidRPr="00476442">
              <w:rPr>
                <w:b/>
                <w:bCs/>
                <w:sz w:val="22"/>
                <w:szCs w:val="22"/>
              </w:rPr>
              <w:t xml:space="preserve">Exam </w:t>
            </w:r>
            <w:r>
              <w:rPr>
                <w:b/>
                <w:bCs/>
                <w:sz w:val="22"/>
                <w:szCs w:val="22"/>
              </w:rPr>
              <w:t>1</w:t>
            </w:r>
            <w:r w:rsidRPr="00476442">
              <w:rPr>
                <w:b/>
                <w:bCs/>
                <w:sz w:val="22"/>
                <w:szCs w:val="22"/>
              </w:rPr>
              <w:t xml:space="preserve">, </w:t>
            </w:r>
            <w:r>
              <w:rPr>
                <w:b/>
                <w:bCs/>
                <w:sz w:val="22"/>
                <w:szCs w:val="22"/>
              </w:rPr>
              <w:t>Tues</w:t>
            </w:r>
            <w:r w:rsidRPr="00476442">
              <w:rPr>
                <w:b/>
                <w:bCs/>
                <w:sz w:val="22"/>
                <w:szCs w:val="22"/>
              </w:rPr>
              <w:t xml:space="preserve"> </w:t>
            </w:r>
            <w:r>
              <w:rPr>
                <w:b/>
                <w:bCs/>
                <w:sz w:val="22"/>
                <w:szCs w:val="22"/>
              </w:rPr>
              <w:t>Feb 21</w:t>
            </w:r>
          </w:p>
          <w:p w14:paraId="55BC5345" w14:textId="77777777" w:rsidR="00FF1BE9" w:rsidRPr="00B500BA" w:rsidRDefault="00FF1BE9" w:rsidP="008E4F99">
            <w:pPr>
              <w:spacing w:line="276" w:lineRule="auto"/>
              <w:ind w:left="346" w:hanging="346"/>
              <w:rPr>
                <w:sz w:val="22"/>
                <w:szCs w:val="22"/>
              </w:rPr>
            </w:pPr>
            <w:r w:rsidRPr="00B500BA">
              <w:rPr>
                <w:sz w:val="22"/>
                <w:szCs w:val="22"/>
              </w:rPr>
              <w:t>Lecture 1</w:t>
            </w:r>
            <w:r>
              <w:rPr>
                <w:sz w:val="22"/>
                <w:szCs w:val="22"/>
              </w:rPr>
              <w:t>3</w:t>
            </w:r>
            <w:r w:rsidRPr="00B500BA">
              <w:rPr>
                <w:sz w:val="22"/>
                <w:szCs w:val="22"/>
              </w:rPr>
              <w:t xml:space="preserve">: </w:t>
            </w:r>
            <w:r>
              <w:rPr>
                <w:sz w:val="22"/>
                <w:szCs w:val="22"/>
              </w:rPr>
              <w:t>Insurance 1</w:t>
            </w:r>
          </w:p>
        </w:tc>
        <w:tc>
          <w:tcPr>
            <w:tcW w:w="4446" w:type="dxa"/>
            <w:tcBorders>
              <w:top w:val="single" w:sz="4" w:space="0" w:color="auto"/>
              <w:left w:val="single" w:sz="4" w:space="0" w:color="auto"/>
              <w:bottom w:val="single" w:sz="4" w:space="0" w:color="auto"/>
              <w:right w:val="single" w:sz="4" w:space="0" w:color="auto"/>
            </w:tcBorders>
          </w:tcPr>
          <w:p w14:paraId="34D357C2" w14:textId="77777777" w:rsidR="00FF1BE9" w:rsidRDefault="00FF1BE9" w:rsidP="008E4F99">
            <w:pPr>
              <w:spacing w:line="276" w:lineRule="auto"/>
              <w:ind w:left="346" w:hanging="346"/>
              <w:rPr>
                <w:sz w:val="22"/>
                <w:szCs w:val="22"/>
              </w:rPr>
            </w:pPr>
          </w:p>
          <w:p w14:paraId="2ADA7137" w14:textId="77777777" w:rsidR="00FF1BE9" w:rsidRDefault="00FF1BE9" w:rsidP="008E4F99">
            <w:pPr>
              <w:spacing w:line="276" w:lineRule="auto"/>
              <w:ind w:left="346" w:hanging="346"/>
              <w:rPr>
                <w:sz w:val="22"/>
                <w:szCs w:val="22"/>
              </w:rPr>
            </w:pPr>
            <w:r>
              <w:rPr>
                <w:sz w:val="22"/>
                <w:szCs w:val="22"/>
              </w:rPr>
              <w:t>Gruber Chapter 12</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19360640" w14:textId="77777777" w:rsidR="00FF1BE9" w:rsidRDefault="00FF1BE9" w:rsidP="008E4F99">
            <w:pPr>
              <w:spacing w:line="276" w:lineRule="auto"/>
              <w:rPr>
                <w:sz w:val="22"/>
                <w:szCs w:val="22"/>
              </w:rPr>
            </w:pPr>
            <w:r w:rsidRPr="00C76AC5">
              <w:rPr>
                <w:sz w:val="22"/>
                <w:szCs w:val="22"/>
              </w:rPr>
              <w:t xml:space="preserve">In class </w:t>
            </w:r>
            <w:r>
              <w:rPr>
                <w:sz w:val="22"/>
                <w:szCs w:val="22"/>
              </w:rPr>
              <w:t>Tues</w:t>
            </w:r>
            <w:r w:rsidRPr="00C76AC5">
              <w:rPr>
                <w:sz w:val="22"/>
                <w:szCs w:val="22"/>
              </w:rPr>
              <w:t xml:space="preserve"> </w:t>
            </w:r>
            <w:r>
              <w:rPr>
                <w:sz w:val="22"/>
                <w:szCs w:val="22"/>
              </w:rPr>
              <w:t>Feb 21</w:t>
            </w:r>
            <w:r w:rsidRPr="00C76AC5">
              <w:rPr>
                <w:sz w:val="22"/>
                <w:szCs w:val="22"/>
              </w:rPr>
              <w:t xml:space="preserve">: </w:t>
            </w:r>
          </w:p>
          <w:p w14:paraId="489A92BA" w14:textId="77777777" w:rsidR="00FF1BE9" w:rsidRDefault="00FF1BE9" w:rsidP="008E4F99">
            <w:pPr>
              <w:spacing w:line="276" w:lineRule="auto"/>
              <w:rPr>
                <w:sz w:val="22"/>
                <w:szCs w:val="22"/>
              </w:rPr>
            </w:pPr>
            <w:r w:rsidRPr="00C76AC5">
              <w:rPr>
                <w:sz w:val="22"/>
                <w:szCs w:val="22"/>
              </w:rPr>
              <w:t>Exam 1</w:t>
            </w:r>
          </w:p>
          <w:p w14:paraId="6CFBBC5D" w14:textId="77777777" w:rsidR="00FF1BE9" w:rsidRPr="00C755F1" w:rsidRDefault="00FF1BE9" w:rsidP="008E4F99">
            <w:pPr>
              <w:spacing w:line="276" w:lineRule="auto"/>
              <w:rPr>
                <w:sz w:val="22"/>
                <w:szCs w:val="22"/>
              </w:rPr>
            </w:pPr>
            <w:r w:rsidRPr="004A31A6">
              <w:rPr>
                <w:i/>
                <w:iCs/>
                <w:sz w:val="22"/>
                <w:szCs w:val="22"/>
              </w:rPr>
              <w:t>No GSI section</w:t>
            </w:r>
          </w:p>
        </w:tc>
      </w:tr>
      <w:tr w:rsidR="00FF1BE9" w:rsidRPr="00A059B1" w14:paraId="700F01BB" w14:textId="77777777" w:rsidTr="008E4F99">
        <w:trPr>
          <w:trHeight w:val="185"/>
        </w:trPr>
        <w:tc>
          <w:tcPr>
            <w:tcW w:w="918" w:type="dxa"/>
            <w:tcBorders>
              <w:top w:val="single" w:sz="4" w:space="0" w:color="auto"/>
              <w:left w:val="nil"/>
              <w:bottom w:val="single" w:sz="4" w:space="0" w:color="auto"/>
              <w:right w:val="single" w:sz="4" w:space="0" w:color="auto"/>
            </w:tcBorders>
            <w:shd w:val="clear" w:color="auto" w:fill="auto"/>
          </w:tcPr>
          <w:p w14:paraId="21419D98" w14:textId="77777777" w:rsidR="00FF1BE9" w:rsidRPr="00B500BA" w:rsidRDefault="00FF1BE9" w:rsidP="008E4F99">
            <w:pPr>
              <w:spacing w:line="276" w:lineRule="auto"/>
              <w:rPr>
                <w:sz w:val="22"/>
                <w:szCs w:val="22"/>
              </w:rPr>
            </w:pPr>
            <w:r>
              <w:rPr>
                <w:sz w:val="22"/>
                <w:szCs w:val="22"/>
              </w:rPr>
              <w:t>Feb 27</w:t>
            </w:r>
          </w:p>
        </w:tc>
        <w:tc>
          <w:tcPr>
            <w:tcW w:w="93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47A197" w14:textId="77777777" w:rsidR="00FF1BE9" w:rsidRPr="00B500BA" w:rsidRDefault="00FF1BE9" w:rsidP="008E4F99">
            <w:pPr>
              <w:spacing w:line="276" w:lineRule="auto"/>
              <w:ind w:left="346" w:hanging="346"/>
              <w:jc w:val="center"/>
              <w:rPr>
                <w:sz w:val="22"/>
                <w:szCs w:val="22"/>
              </w:rPr>
            </w:pPr>
            <w:r>
              <w:rPr>
                <w:sz w:val="22"/>
                <w:szCs w:val="22"/>
              </w:rPr>
              <w:t>Spring Break: no class Feb 27 – March 3</w:t>
            </w:r>
          </w:p>
        </w:tc>
      </w:tr>
      <w:tr w:rsidR="00FF1BE9" w:rsidRPr="00A059B1" w14:paraId="1249F3C4" w14:textId="77777777" w:rsidTr="008E4F99">
        <w:trPr>
          <w:gridAfter w:val="1"/>
          <w:wAfter w:w="8" w:type="dxa"/>
          <w:trHeight w:val="710"/>
        </w:trPr>
        <w:tc>
          <w:tcPr>
            <w:tcW w:w="918" w:type="dxa"/>
            <w:tcBorders>
              <w:top w:val="single" w:sz="4" w:space="0" w:color="auto"/>
              <w:left w:val="nil"/>
              <w:bottom w:val="single" w:sz="4" w:space="0" w:color="auto"/>
              <w:right w:val="single" w:sz="4" w:space="0" w:color="auto"/>
            </w:tcBorders>
            <w:shd w:val="clear" w:color="auto" w:fill="auto"/>
          </w:tcPr>
          <w:p w14:paraId="0AC26816" w14:textId="77777777" w:rsidR="00FF1BE9" w:rsidRPr="00B500BA" w:rsidRDefault="00FF1BE9" w:rsidP="008E4F99">
            <w:pPr>
              <w:spacing w:line="276" w:lineRule="auto"/>
              <w:rPr>
                <w:sz w:val="22"/>
                <w:szCs w:val="22"/>
              </w:rPr>
            </w:pPr>
            <w:r>
              <w:rPr>
                <w:sz w:val="22"/>
                <w:szCs w:val="22"/>
              </w:rPr>
              <w:t>Mar 6</w:t>
            </w:r>
          </w:p>
        </w:tc>
        <w:tc>
          <w:tcPr>
            <w:tcW w:w="2817" w:type="dxa"/>
            <w:tcBorders>
              <w:top w:val="single" w:sz="4" w:space="0" w:color="auto"/>
              <w:left w:val="single" w:sz="4" w:space="0" w:color="auto"/>
              <w:bottom w:val="single" w:sz="4" w:space="0" w:color="auto"/>
              <w:right w:val="single" w:sz="4" w:space="0" w:color="auto"/>
            </w:tcBorders>
          </w:tcPr>
          <w:p w14:paraId="5F1FBEED" w14:textId="77777777" w:rsidR="00FF1BE9" w:rsidRDefault="00FF1BE9" w:rsidP="008E4F99">
            <w:pPr>
              <w:spacing w:line="276" w:lineRule="auto"/>
              <w:ind w:left="346" w:hanging="346"/>
              <w:rPr>
                <w:sz w:val="22"/>
                <w:szCs w:val="22"/>
              </w:rPr>
            </w:pPr>
            <w:r w:rsidRPr="00B500BA">
              <w:rPr>
                <w:sz w:val="22"/>
                <w:szCs w:val="22"/>
              </w:rPr>
              <w:t>Lecture 1</w:t>
            </w:r>
            <w:r>
              <w:rPr>
                <w:sz w:val="22"/>
                <w:szCs w:val="22"/>
              </w:rPr>
              <w:t>4</w:t>
            </w:r>
            <w:r w:rsidRPr="00B500BA">
              <w:rPr>
                <w:sz w:val="22"/>
                <w:szCs w:val="22"/>
              </w:rPr>
              <w:t xml:space="preserve">: </w:t>
            </w:r>
            <w:r>
              <w:rPr>
                <w:sz w:val="22"/>
                <w:szCs w:val="22"/>
              </w:rPr>
              <w:t>Insurance 2</w:t>
            </w:r>
          </w:p>
          <w:p w14:paraId="5FEC6702" w14:textId="77777777" w:rsidR="00FF1BE9" w:rsidRPr="00B500BA" w:rsidRDefault="00FF1BE9" w:rsidP="008E4F99">
            <w:pPr>
              <w:spacing w:line="276" w:lineRule="auto"/>
              <w:ind w:left="346" w:hanging="346"/>
              <w:rPr>
                <w:sz w:val="22"/>
                <w:szCs w:val="22"/>
              </w:rPr>
            </w:pPr>
            <w:r w:rsidRPr="00B500BA">
              <w:rPr>
                <w:sz w:val="22"/>
                <w:szCs w:val="22"/>
              </w:rPr>
              <w:t>Lecture 1</w:t>
            </w:r>
            <w:r>
              <w:rPr>
                <w:sz w:val="22"/>
                <w:szCs w:val="22"/>
              </w:rPr>
              <w:t>5</w:t>
            </w:r>
            <w:r w:rsidRPr="00B500BA">
              <w:rPr>
                <w:sz w:val="22"/>
                <w:szCs w:val="22"/>
              </w:rPr>
              <w:t xml:space="preserve">: </w:t>
            </w:r>
            <w:r>
              <w:rPr>
                <w:sz w:val="22"/>
                <w:szCs w:val="22"/>
              </w:rPr>
              <w:t>Insurance 3</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0B389A8F" w14:textId="77777777" w:rsidR="00FF1BE9" w:rsidRDefault="00FF1BE9" w:rsidP="008E4F99">
            <w:pPr>
              <w:spacing w:line="276" w:lineRule="auto"/>
              <w:ind w:left="346" w:hanging="346"/>
              <w:rPr>
                <w:sz w:val="22"/>
                <w:szCs w:val="22"/>
              </w:rPr>
            </w:pPr>
            <w:r>
              <w:rPr>
                <w:sz w:val="22"/>
                <w:szCs w:val="22"/>
              </w:rPr>
              <w:t>Gruber Ch 12 and Ch 14 selections</w:t>
            </w:r>
          </w:p>
          <w:p w14:paraId="158E29D5" w14:textId="77777777" w:rsidR="00FF1BE9" w:rsidRDefault="00FF1BE9" w:rsidP="008E4F99">
            <w:pPr>
              <w:spacing w:line="276" w:lineRule="auto"/>
              <w:ind w:left="346" w:hanging="346"/>
              <w:rPr>
                <w:sz w:val="22"/>
                <w:szCs w:val="22"/>
              </w:rPr>
            </w:pPr>
            <w:r>
              <w:rPr>
                <w:sz w:val="22"/>
                <w:szCs w:val="22"/>
              </w:rPr>
              <w:t>Stone and Chen (2014 CBPP) “Intro to UI” and Ganong, Noel and Vavra (2020 JPubE) “US UI Replacement rates in the Pandemic”</w:t>
            </w:r>
          </w:p>
        </w:tc>
        <w:tc>
          <w:tcPr>
            <w:tcW w:w="20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E7879B" w14:textId="77777777" w:rsidR="00FF1BE9" w:rsidRPr="004A7D57" w:rsidRDefault="00FF1BE9" w:rsidP="008E4F99">
            <w:pPr>
              <w:spacing w:line="276" w:lineRule="auto"/>
              <w:ind w:left="346" w:hanging="346"/>
            </w:pPr>
            <w:r w:rsidRPr="004A7D57">
              <w:t>None</w:t>
            </w:r>
          </w:p>
        </w:tc>
      </w:tr>
      <w:tr w:rsidR="00FF1BE9" w:rsidRPr="00A059B1" w14:paraId="53AB85BF" w14:textId="77777777" w:rsidTr="008E4F99">
        <w:trPr>
          <w:gridAfter w:val="1"/>
          <w:wAfter w:w="8" w:type="dxa"/>
          <w:trHeight w:val="923"/>
        </w:trPr>
        <w:tc>
          <w:tcPr>
            <w:tcW w:w="918" w:type="dxa"/>
            <w:tcBorders>
              <w:top w:val="single" w:sz="4" w:space="0" w:color="auto"/>
              <w:left w:val="nil"/>
              <w:bottom w:val="single" w:sz="4" w:space="0" w:color="auto"/>
              <w:right w:val="single" w:sz="4" w:space="0" w:color="auto"/>
            </w:tcBorders>
            <w:shd w:val="clear" w:color="auto" w:fill="auto"/>
          </w:tcPr>
          <w:p w14:paraId="3A19715B" w14:textId="77777777" w:rsidR="00FF1BE9" w:rsidRPr="00B500BA" w:rsidRDefault="00FF1BE9" w:rsidP="008E4F99">
            <w:pPr>
              <w:spacing w:line="276" w:lineRule="auto"/>
              <w:rPr>
                <w:sz w:val="22"/>
                <w:szCs w:val="22"/>
              </w:rPr>
            </w:pPr>
            <w:r>
              <w:rPr>
                <w:sz w:val="22"/>
                <w:szCs w:val="22"/>
              </w:rPr>
              <w:t>Mar 13</w:t>
            </w:r>
          </w:p>
        </w:tc>
        <w:tc>
          <w:tcPr>
            <w:tcW w:w="2817" w:type="dxa"/>
            <w:tcBorders>
              <w:top w:val="single" w:sz="4" w:space="0" w:color="auto"/>
              <w:left w:val="single" w:sz="4" w:space="0" w:color="auto"/>
              <w:bottom w:val="single" w:sz="4" w:space="0" w:color="auto"/>
              <w:right w:val="single" w:sz="4" w:space="0" w:color="auto"/>
            </w:tcBorders>
          </w:tcPr>
          <w:p w14:paraId="7D1E9103" w14:textId="77777777" w:rsidR="00FF1BE9" w:rsidRDefault="00FF1BE9" w:rsidP="008E4F99">
            <w:pPr>
              <w:spacing w:line="276" w:lineRule="auto"/>
              <w:ind w:left="346" w:hanging="346"/>
              <w:rPr>
                <w:sz w:val="22"/>
                <w:szCs w:val="22"/>
              </w:rPr>
            </w:pPr>
            <w:r>
              <w:rPr>
                <w:sz w:val="22"/>
                <w:szCs w:val="22"/>
              </w:rPr>
              <w:t>Lecture 16: Return to CBA</w:t>
            </w:r>
          </w:p>
          <w:p w14:paraId="18AE21F1" w14:textId="77777777" w:rsidR="00FF1BE9" w:rsidRDefault="00FF1BE9" w:rsidP="008E4F99">
            <w:pPr>
              <w:spacing w:line="276" w:lineRule="auto"/>
              <w:ind w:left="346" w:hanging="346"/>
              <w:rPr>
                <w:sz w:val="22"/>
                <w:szCs w:val="22"/>
              </w:rPr>
            </w:pPr>
          </w:p>
          <w:p w14:paraId="6B58EC25" w14:textId="77777777" w:rsidR="00FF1BE9" w:rsidRPr="00B500BA" w:rsidRDefault="00FF1BE9" w:rsidP="008E4F99">
            <w:pPr>
              <w:spacing w:line="276" w:lineRule="auto"/>
              <w:ind w:left="346" w:hanging="346"/>
              <w:rPr>
                <w:sz w:val="22"/>
                <w:szCs w:val="22"/>
              </w:rPr>
            </w:pPr>
            <w:r w:rsidRPr="00B500BA">
              <w:rPr>
                <w:sz w:val="22"/>
                <w:szCs w:val="22"/>
              </w:rPr>
              <w:t>Lecture 1</w:t>
            </w:r>
            <w:r>
              <w:rPr>
                <w:sz w:val="22"/>
                <w:szCs w:val="22"/>
              </w:rPr>
              <w:t>7</w:t>
            </w:r>
            <w:r w:rsidRPr="00B500BA">
              <w:rPr>
                <w:sz w:val="22"/>
                <w:szCs w:val="22"/>
              </w:rPr>
              <w:t xml:space="preserve">: </w:t>
            </w:r>
            <w:r>
              <w:rPr>
                <w:sz w:val="22"/>
                <w:szCs w:val="22"/>
              </w:rPr>
              <w:t xml:space="preserve"> CBA costs 1</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4D68403A" w14:textId="1D6D8B7A" w:rsidR="00FF1BE9" w:rsidRDefault="00FF1BE9" w:rsidP="008E4F99">
            <w:pPr>
              <w:spacing w:line="276" w:lineRule="auto"/>
              <w:ind w:left="346" w:hanging="346"/>
              <w:rPr>
                <w:sz w:val="22"/>
                <w:szCs w:val="22"/>
              </w:rPr>
            </w:pPr>
            <w:r>
              <w:rPr>
                <w:sz w:val="22"/>
                <w:szCs w:val="22"/>
              </w:rPr>
              <w:t xml:space="preserve">Australian Handbook of CBA, Chs 4  &amp; 5, </w:t>
            </w:r>
            <w:r w:rsidR="006018CE">
              <w:rPr>
                <w:sz w:val="22"/>
                <w:szCs w:val="22"/>
              </w:rPr>
              <w:t xml:space="preserve">&amp; </w:t>
            </w:r>
            <w:r>
              <w:rPr>
                <w:sz w:val="22"/>
                <w:szCs w:val="22"/>
              </w:rPr>
              <w:t>Varian (2006) NYT article</w:t>
            </w:r>
          </w:p>
          <w:p w14:paraId="3374C36B" w14:textId="77777777" w:rsidR="00FF1BE9" w:rsidRPr="00685200" w:rsidRDefault="00FF1BE9" w:rsidP="008E4F99">
            <w:pPr>
              <w:spacing w:line="276" w:lineRule="auto"/>
              <w:ind w:left="346" w:hanging="346"/>
              <w:rPr>
                <w:iCs/>
                <w:sz w:val="22"/>
                <w:szCs w:val="22"/>
              </w:rPr>
            </w:pPr>
            <w:r w:rsidRPr="00394235">
              <w:rPr>
                <w:iCs/>
                <w:sz w:val="22"/>
                <w:szCs w:val="22"/>
              </w:rPr>
              <w:t xml:space="preserve">Boardman et al Ch </w:t>
            </w:r>
            <w:r>
              <w:rPr>
                <w:iCs/>
                <w:sz w:val="22"/>
                <w:szCs w:val="22"/>
              </w:rPr>
              <w:t>6</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2179AB40" w14:textId="77777777" w:rsidR="00FF1BE9" w:rsidRPr="00B500BA" w:rsidRDefault="00FF1BE9" w:rsidP="008E4F99">
            <w:pPr>
              <w:spacing w:line="276" w:lineRule="auto"/>
              <w:rPr>
                <w:sz w:val="22"/>
                <w:szCs w:val="22"/>
              </w:rPr>
            </w:pPr>
            <w:r>
              <w:rPr>
                <w:sz w:val="22"/>
                <w:szCs w:val="22"/>
              </w:rPr>
              <w:t>Problem set 4</w:t>
            </w:r>
          </w:p>
        </w:tc>
      </w:tr>
      <w:tr w:rsidR="00FF1BE9" w:rsidRPr="00A059B1" w14:paraId="7327B845" w14:textId="77777777" w:rsidTr="008E4F99">
        <w:trPr>
          <w:gridAfter w:val="1"/>
          <w:wAfter w:w="8" w:type="dxa"/>
          <w:trHeight w:val="710"/>
        </w:trPr>
        <w:tc>
          <w:tcPr>
            <w:tcW w:w="918" w:type="dxa"/>
            <w:tcBorders>
              <w:top w:val="single" w:sz="4" w:space="0" w:color="auto"/>
              <w:left w:val="nil"/>
              <w:bottom w:val="single" w:sz="4" w:space="0" w:color="auto"/>
              <w:right w:val="single" w:sz="4" w:space="0" w:color="auto"/>
            </w:tcBorders>
            <w:shd w:val="clear" w:color="auto" w:fill="auto"/>
          </w:tcPr>
          <w:p w14:paraId="7636E5DF" w14:textId="77777777" w:rsidR="00FF1BE9" w:rsidRPr="00B500BA" w:rsidRDefault="00FF1BE9" w:rsidP="008E4F99">
            <w:pPr>
              <w:spacing w:line="276" w:lineRule="auto"/>
              <w:rPr>
                <w:sz w:val="22"/>
                <w:szCs w:val="22"/>
              </w:rPr>
            </w:pPr>
            <w:r>
              <w:rPr>
                <w:sz w:val="22"/>
                <w:szCs w:val="22"/>
              </w:rPr>
              <w:t>Mar 20</w:t>
            </w:r>
          </w:p>
        </w:tc>
        <w:tc>
          <w:tcPr>
            <w:tcW w:w="2817" w:type="dxa"/>
            <w:tcBorders>
              <w:top w:val="single" w:sz="4" w:space="0" w:color="auto"/>
              <w:left w:val="single" w:sz="4" w:space="0" w:color="auto"/>
              <w:bottom w:val="single" w:sz="4" w:space="0" w:color="auto"/>
              <w:right w:val="single" w:sz="4" w:space="0" w:color="auto"/>
            </w:tcBorders>
          </w:tcPr>
          <w:p w14:paraId="331D9506" w14:textId="77777777" w:rsidR="00FF1BE9" w:rsidRDefault="00FF1BE9" w:rsidP="008E4F99">
            <w:pPr>
              <w:spacing w:line="276" w:lineRule="auto"/>
              <w:ind w:left="346" w:hanging="346"/>
              <w:rPr>
                <w:sz w:val="22"/>
                <w:szCs w:val="22"/>
              </w:rPr>
            </w:pPr>
            <w:r w:rsidRPr="00B500BA">
              <w:rPr>
                <w:sz w:val="22"/>
                <w:szCs w:val="22"/>
              </w:rPr>
              <w:t xml:space="preserve">Lecture </w:t>
            </w:r>
            <w:r>
              <w:rPr>
                <w:sz w:val="22"/>
                <w:szCs w:val="22"/>
              </w:rPr>
              <w:t>18</w:t>
            </w:r>
            <w:r w:rsidRPr="00B500BA">
              <w:rPr>
                <w:sz w:val="22"/>
                <w:szCs w:val="22"/>
              </w:rPr>
              <w:t>:</w:t>
            </w:r>
            <w:r>
              <w:rPr>
                <w:sz w:val="22"/>
                <w:szCs w:val="22"/>
              </w:rPr>
              <w:t xml:space="preserve"> CBA costs 2</w:t>
            </w:r>
          </w:p>
          <w:p w14:paraId="10EAC825" w14:textId="77777777" w:rsidR="00FF1BE9" w:rsidRPr="009227BF" w:rsidRDefault="00FF1BE9" w:rsidP="008E4F99">
            <w:pPr>
              <w:spacing w:line="276" w:lineRule="auto"/>
              <w:ind w:left="346" w:hanging="346"/>
              <w:rPr>
                <w:sz w:val="22"/>
                <w:szCs w:val="22"/>
              </w:rPr>
            </w:pPr>
            <w:r w:rsidRPr="00B500BA">
              <w:rPr>
                <w:sz w:val="22"/>
                <w:szCs w:val="22"/>
              </w:rPr>
              <w:t xml:space="preserve">Lecture </w:t>
            </w:r>
            <w:r>
              <w:rPr>
                <w:sz w:val="22"/>
                <w:szCs w:val="22"/>
              </w:rPr>
              <w:t>19</w:t>
            </w:r>
            <w:r w:rsidRPr="00B500BA">
              <w:rPr>
                <w:sz w:val="22"/>
                <w:szCs w:val="22"/>
              </w:rPr>
              <w:t xml:space="preserve">: </w:t>
            </w:r>
            <w:r>
              <w:rPr>
                <w:sz w:val="22"/>
                <w:szCs w:val="22"/>
              </w:rPr>
              <w:t>Valuing Labor</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1A0CF96D" w14:textId="77777777" w:rsidR="00FF1BE9" w:rsidRDefault="00FF1BE9" w:rsidP="008E4F99">
            <w:pPr>
              <w:spacing w:line="276" w:lineRule="auto"/>
              <w:ind w:left="346" w:hanging="346"/>
              <w:rPr>
                <w:i/>
                <w:iCs/>
                <w:sz w:val="22"/>
                <w:szCs w:val="22"/>
                <w:highlight w:val="yellow"/>
              </w:rPr>
            </w:pPr>
            <w:r w:rsidRPr="00394235">
              <w:rPr>
                <w:iCs/>
                <w:sz w:val="22"/>
                <w:szCs w:val="22"/>
              </w:rPr>
              <w:t xml:space="preserve">Boardman et al Ch </w:t>
            </w:r>
            <w:r>
              <w:rPr>
                <w:iCs/>
                <w:sz w:val="22"/>
                <w:szCs w:val="22"/>
              </w:rPr>
              <w:t>3.5</w:t>
            </w:r>
            <w:r w:rsidRPr="008B440E">
              <w:rPr>
                <w:i/>
                <w:iCs/>
                <w:sz w:val="22"/>
                <w:szCs w:val="22"/>
                <w:highlight w:val="yellow"/>
              </w:rPr>
              <w:t xml:space="preserve"> </w:t>
            </w:r>
          </w:p>
          <w:p w14:paraId="7EC99719" w14:textId="4CD62E77" w:rsidR="001F4292" w:rsidRPr="00D14535" w:rsidRDefault="00D14535" w:rsidP="004E6F01">
            <w:pPr>
              <w:spacing w:line="276" w:lineRule="auto"/>
              <w:ind w:left="346" w:hanging="346"/>
              <w:rPr>
                <w:sz w:val="22"/>
                <w:szCs w:val="22"/>
              </w:rPr>
            </w:pPr>
            <w:r w:rsidRPr="00D14535">
              <w:rPr>
                <w:sz w:val="22"/>
                <w:szCs w:val="22"/>
              </w:rPr>
              <w:t>Gruber Chs 21.1, 21.2, 21.3, and 17.3</w:t>
            </w:r>
            <w:r w:rsidR="004E6F01">
              <w:rPr>
                <w:sz w:val="22"/>
                <w:szCs w:val="22"/>
              </w:rPr>
              <w:t xml:space="preserve"> &amp; </w:t>
            </w:r>
            <w:r w:rsidR="000B3340">
              <w:rPr>
                <w:sz w:val="22"/>
                <w:szCs w:val="22"/>
              </w:rPr>
              <w:t>CRS (2018) – “The Earned Income Tax Credit, an Economic Analysis”</w:t>
            </w:r>
          </w:p>
        </w:tc>
        <w:tc>
          <w:tcPr>
            <w:tcW w:w="20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B68562" w14:textId="77777777" w:rsidR="00FF1BE9" w:rsidRPr="00B500BA" w:rsidRDefault="00FF1BE9" w:rsidP="008E4F99">
            <w:pPr>
              <w:spacing w:line="276" w:lineRule="auto"/>
              <w:ind w:left="346" w:hanging="346"/>
              <w:rPr>
                <w:sz w:val="22"/>
                <w:szCs w:val="22"/>
              </w:rPr>
            </w:pPr>
            <w:r>
              <w:rPr>
                <w:sz w:val="22"/>
                <w:szCs w:val="22"/>
              </w:rPr>
              <w:t>None</w:t>
            </w:r>
          </w:p>
        </w:tc>
      </w:tr>
      <w:tr w:rsidR="00FF1BE9" w:rsidRPr="00A059B1" w14:paraId="01C0695F" w14:textId="77777777" w:rsidTr="008E4F99">
        <w:trPr>
          <w:gridAfter w:val="1"/>
          <w:wAfter w:w="8" w:type="dxa"/>
          <w:trHeight w:val="710"/>
        </w:trPr>
        <w:tc>
          <w:tcPr>
            <w:tcW w:w="918" w:type="dxa"/>
            <w:tcBorders>
              <w:top w:val="single" w:sz="4" w:space="0" w:color="auto"/>
              <w:left w:val="nil"/>
              <w:bottom w:val="single" w:sz="4" w:space="0" w:color="auto"/>
              <w:right w:val="single" w:sz="4" w:space="0" w:color="auto"/>
            </w:tcBorders>
            <w:shd w:val="clear" w:color="auto" w:fill="auto"/>
          </w:tcPr>
          <w:p w14:paraId="55D52DB2" w14:textId="77777777" w:rsidR="00FF1BE9" w:rsidRPr="00B500BA" w:rsidRDefault="00FF1BE9" w:rsidP="008E4F99">
            <w:pPr>
              <w:spacing w:line="276" w:lineRule="auto"/>
              <w:rPr>
                <w:sz w:val="22"/>
                <w:szCs w:val="22"/>
              </w:rPr>
            </w:pPr>
            <w:r>
              <w:rPr>
                <w:sz w:val="22"/>
                <w:szCs w:val="22"/>
              </w:rPr>
              <w:t>Mar 27</w:t>
            </w:r>
          </w:p>
        </w:tc>
        <w:tc>
          <w:tcPr>
            <w:tcW w:w="2817" w:type="dxa"/>
            <w:tcBorders>
              <w:top w:val="single" w:sz="4" w:space="0" w:color="auto"/>
              <w:left w:val="single" w:sz="4" w:space="0" w:color="auto"/>
              <w:bottom w:val="single" w:sz="4" w:space="0" w:color="auto"/>
              <w:right w:val="single" w:sz="4" w:space="0" w:color="auto"/>
            </w:tcBorders>
          </w:tcPr>
          <w:p w14:paraId="6E46DE9A" w14:textId="77777777" w:rsidR="00FF1BE9" w:rsidRDefault="00FF1BE9" w:rsidP="008E4F99">
            <w:pPr>
              <w:spacing w:line="276" w:lineRule="auto"/>
              <w:ind w:left="436" w:hanging="436"/>
              <w:rPr>
                <w:sz w:val="22"/>
                <w:szCs w:val="22"/>
              </w:rPr>
            </w:pPr>
            <w:r w:rsidRPr="00B500BA">
              <w:rPr>
                <w:sz w:val="22"/>
                <w:szCs w:val="22"/>
              </w:rPr>
              <w:t>Lecture 2</w:t>
            </w:r>
            <w:r>
              <w:rPr>
                <w:sz w:val="22"/>
                <w:szCs w:val="22"/>
              </w:rPr>
              <w:t>0</w:t>
            </w:r>
            <w:r w:rsidRPr="00B500BA">
              <w:rPr>
                <w:sz w:val="22"/>
                <w:szCs w:val="22"/>
              </w:rPr>
              <w:t xml:space="preserve">: </w:t>
            </w:r>
            <w:r>
              <w:rPr>
                <w:sz w:val="22"/>
                <w:szCs w:val="22"/>
              </w:rPr>
              <w:t>CBA benefits 1</w:t>
            </w:r>
          </w:p>
          <w:p w14:paraId="6AEEEB3F" w14:textId="77777777" w:rsidR="00973AF7" w:rsidRDefault="00973AF7" w:rsidP="008E4F99">
            <w:pPr>
              <w:spacing w:line="276" w:lineRule="auto"/>
              <w:ind w:left="436" w:hanging="436"/>
              <w:rPr>
                <w:sz w:val="22"/>
                <w:szCs w:val="22"/>
              </w:rPr>
            </w:pPr>
          </w:p>
          <w:p w14:paraId="2FD6AB17" w14:textId="57336D24" w:rsidR="00FF1BE9" w:rsidRPr="004A7C17" w:rsidRDefault="00FF1BE9" w:rsidP="008E4F99">
            <w:pPr>
              <w:spacing w:line="276" w:lineRule="auto"/>
              <w:ind w:left="436" w:hanging="436"/>
              <w:rPr>
                <w:sz w:val="22"/>
                <w:szCs w:val="22"/>
              </w:rPr>
            </w:pPr>
            <w:r w:rsidRPr="00B500BA">
              <w:rPr>
                <w:sz w:val="22"/>
                <w:szCs w:val="22"/>
              </w:rPr>
              <w:t>Lecture 2</w:t>
            </w:r>
            <w:r>
              <w:rPr>
                <w:sz w:val="22"/>
                <w:szCs w:val="22"/>
              </w:rPr>
              <w:t>1</w:t>
            </w:r>
            <w:r w:rsidRPr="00B500BA">
              <w:rPr>
                <w:sz w:val="22"/>
                <w:szCs w:val="22"/>
              </w:rPr>
              <w:t xml:space="preserve">: </w:t>
            </w:r>
            <w:r>
              <w:rPr>
                <w:sz w:val="22"/>
                <w:szCs w:val="22"/>
              </w:rPr>
              <w:t>CBA benefits 2</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7C5CADCA" w14:textId="401337AA" w:rsidR="00973AF7" w:rsidRDefault="00973AF7" w:rsidP="00973AF7">
            <w:pPr>
              <w:spacing w:line="276" w:lineRule="auto"/>
              <w:ind w:left="346" w:hanging="346"/>
              <w:rPr>
                <w:i/>
                <w:iCs/>
                <w:sz w:val="22"/>
                <w:szCs w:val="22"/>
                <w:highlight w:val="yellow"/>
              </w:rPr>
            </w:pPr>
            <w:r w:rsidRPr="00394235">
              <w:rPr>
                <w:iCs/>
                <w:sz w:val="22"/>
                <w:szCs w:val="22"/>
              </w:rPr>
              <w:t xml:space="preserve"> Boardman et al Ch </w:t>
            </w:r>
            <w:r>
              <w:rPr>
                <w:iCs/>
                <w:sz w:val="22"/>
                <w:szCs w:val="22"/>
              </w:rPr>
              <w:t>5.2 &amp; Deming (2019 EFIP) “The Economics of Free College”</w:t>
            </w:r>
          </w:p>
          <w:p w14:paraId="596E4F9F" w14:textId="7D1103D2" w:rsidR="00FF1BE9" w:rsidRDefault="006F65C4" w:rsidP="008E4F99">
            <w:pPr>
              <w:spacing w:line="276" w:lineRule="auto"/>
              <w:ind w:left="346" w:hanging="346"/>
              <w:rPr>
                <w:sz w:val="22"/>
                <w:szCs w:val="22"/>
              </w:rPr>
            </w:pPr>
            <w:r>
              <w:rPr>
                <w:sz w:val="22"/>
                <w:szCs w:val="22"/>
              </w:rPr>
              <w:t>Gruber Ch 8 &amp; Rubin Helfand, and Loomis (1991) “CBA of the Northern Spotted Owl”</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7F15E6D" w14:textId="3C4B430F" w:rsidR="00FF1BE9" w:rsidRDefault="00FF1BE9" w:rsidP="008E4F99">
            <w:pPr>
              <w:spacing w:line="276" w:lineRule="auto"/>
              <w:ind w:left="346" w:hanging="346"/>
              <w:rPr>
                <w:sz w:val="22"/>
                <w:szCs w:val="22"/>
              </w:rPr>
            </w:pPr>
            <w:r>
              <w:rPr>
                <w:sz w:val="22"/>
                <w:szCs w:val="22"/>
              </w:rPr>
              <w:t xml:space="preserve">Problem set 5 </w:t>
            </w:r>
          </w:p>
        </w:tc>
      </w:tr>
      <w:tr w:rsidR="00FF1BE9" w:rsidRPr="00A059B1" w14:paraId="60B07A6C" w14:textId="77777777" w:rsidTr="008E4F99">
        <w:trPr>
          <w:gridAfter w:val="1"/>
          <w:wAfter w:w="8" w:type="dxa"/>
          <w:trHeight w:val="710"/>
        </w:trPr>
        <w:tc>
          <w:tcPr>
            <w:tcW w:w="918" w:type="dxa"/>
            <w:tcBorders>
              <w:top w:val="single" w:sz="4" w:space="0" w:color="auto"/>
              <w:left w:val="nil"/>
              <w:bottom w:val="single" w:sz="4" w:space="0" w:color="auto"/>
              <w:right w:val="single" w:sz="4" w:space="0" w:color="auto"/>
            </w:tcBorders>
            <w:shd w:val="clear" w:color="auto" w:fill="auto"/>
          </w:tcPr>
          <w:p w14:paraId="4D971908" w14:textId="77777777" w:rsidR="00FF1BE9" w:rsidRPr="00B500BA" w:rsidRDefault="00FF1BE9" w:rsidP="008E4F99">
            <w:pPr>
              <w:spacing w:line="276" w:lineRule="auto"/>
              <w:rPr>
                <w:sz w:val="22"/>
                <w:szCs w:val="22"/>
              </w:rPr>
            </w:pPr>
            <w:r>
              <w:rPr>
                <w:sz w:val="22"/>
                <w:szCs w:val="22"/>
              </w:rPr>
              <w:t>Apr 3</w:t>
            </w:r>
          </w:p>
        </w:tc>
        <w:tc>
          <w:tcPr>
            <w:tcW w:w="28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A8389A" w14:textId="4A7A6846" w:rsidR="00FF1BE9" w:rsidRDefault="00FF1BE9" w:rsidP="008E4F99">
            <w:pPr>
              <w:spacing w:line="276" w:lineRule="auto"/>
              <w:ind w:left="346" w:hanging="346"/>
              <w:rPr>
                <w:sz w:val="22"/>
                <w:szCs w:val="22"/>
              </w:rPr>
            </w:pPr>
            <w:r w:rsidRPr="00B500BA">
              <w:rPr>
                <w:sz w:val="22"/>
                <w:szCs w:val="22"/>
              </w:rPr>
              <w:t>Lecture 2</w:t>
            </w:r>
            <w:r>
              <w:rPr>
                <w:sz w:val="22"/>
                <w:szCs w:val="22"/>
              </w:rPr>
              <w:t>2</w:t>
            </w:r>
            <w:r w:rsidRPr="00B500BA">
              <w:rPr>
                <w:sz w:val="22"/>
                <w:szCs w:val="22"/>
              </w:rPr>
              <w:t xml:space="preserve">: </w:t>
            </w:r>
            <w:r>
              <w:rPr>
                <w:sz w:val="22"/>
                <w:szCs w:val="22"/>
              </w:rPr>
              <w:t xml:space="preserve">CBA </w:t>
            </w:r>
            <w:r w:rsidR="00AB5F53">
              <w:rPr>
                <w:sz w:val="22"/>
                <w:szCs w:val="22"/>
              </w:rPr>
              <w:t>distribution</w:t>
            </w:r>
          </w:p>
          <w:p w14:paraId="61B55D73" w14:textId="77777777" w:rsidR="00F11FA1" w:rsidRDefault="00F11FA1" w:rsidP="008E4F99">
            <w:pPr>
              <w:spacing w:line="276" w:lineRule="auto"/>
              <w:ind w:left="346" w:hanging="346"/>
              <w:rPr>
                <w:sz w:val="22"/>
                <w:szCs w:val="22"/>
              </w:rPr>
            </w:pPr>
          </w:p>
          <w:p w14:paraId="7091D347" w14:textId="77777777" w:rsidR="00F11FA1" w:rsidRDefault="00F11FA1" w:rsidP="008E4F99">
            <w:pPr>
              <w:spacing w:line="276" w:lineRule="auto"/>
              <w:ind w:left="346" w:hanging="346"/>
              <w:rPr>
                <w:sz w:val="22"/>
                <w:szCs w:val="22"/>
              </w:rPr>
            </w:pPr>
          </w:p>
          <w:p w14:paraId="28903D9E" w14:textId="05CEFB78" w:rsidR="00FF1BE9" w:rsidRPr="00D01F34" w:rsidRDefault="00FF1BE9" w:rsidP="008E4F99">
            <w:pPr>
              <w:spacing w:line="276" w:lineRule="auto"/>
              <w:ind w:left="346" w:hanging="346"/>
              <w:rPr>
                <w:sz w:val="22"/>
                <w:szCs w:val="22"/>
              </w:rPr>
            </w:pPr>
            <w:r w:rsidRPr="00B500BA">
              <w:rPr>
                <w:sz w:val="22"/>
                <w:szCs w:val="22"/>
              </w:rPr>
              <w:t>Lecture 2</w:t>
            </w:r>
            <w:r>
              <w:rPr>
                <w:sz w:val="22"/>
                <w:szCs w:val="22"/>
              </w:rPr>
              <w:t>3</w:t>
            </w:r>
            <w:r w:rsidRPr="00B500BA">
              <w:rPr>
                <w:sz w:val="22"/>
                <w:szCs w:val="22"/>
              </w:rPr>
              <w:t xml:space="preserve">: </w:t>
            </w:r>
            <w:r w:rsidR="00AB5F53">
              <w:rPr>
                <w:sz w:val="22"/>
                <w:szCs w:val="22"/>
              </w:rPr>
              <w:t>Cost effectiveness</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5FF3004C" w14:textId="43767EE2" w:rsidR="00F11FA1" w:rsidRDefault="00F11FA1" w:rsidP="008E4F99">
            <w:pPr>
              <w:spacing w:line="276" w:lineRule="auto"/>
              <w:ind w:left="346" w:hanging="346"/>
              <w:rPr>
                <w:i/>
                <w:iCs/>
                <w:sz w:val="22"/>
                <w:szCs w:val="22"/>
                <w:highlight w:val="yellow"/>
              </w:rPr>
            </w:pPr>
            <w:r>
              <w:rPr>
                <w:sz w:val="22"/>
                <w:szCs w:val="22"/>
              </w:rPr>
              <w:t xml:space="preserve">Australian Handbook of CBA, Chs </w:t>
            </w:r>
            <w:r>
              <w:rPr>
                <w:sz w:val="22"/>
                <w:szCs w:val="22"/>
              </w:rPr>
              <w:t>6.5</w:t>
            </w:r>
            <w:r>
              <w:rPr>
                <w:sz w:val="22"/>
                <w:szCs w:val="22"/>
              </w:rPr>
              <w:t xml:space="preserve"> &amp; </w:t>
            </w:r>
            <w:r>
              <w:rPr>
                <w:sz w:val="22"/>
                <w:szCs w:val="22"/>
              </w:rPr>
              <w:t>7</w:t>
            </w:r>
            <w:r>
              <w:rPr>
                <w:sz w:val="22"/>
                <w:szCs w:val="22"/>
              </w:rPr>
              <w:t>, &amp;</w:t>
            </w:r>
            <w:r>
              <w:rPr>
                <w:sz w:val="22"/>
                <w:szCs w:val="22"/>
              </w:rPr>
              <w:t xml:space="preserve"> Arsen, Delpier &amp; Nagel (2019) sections 2 &amp; 3</w:t>
            </w:r>
          </w:p>
          <w:p w14:paraId="4098AFCA" w14:textId="4B253388" w:rsidR="00FF1BE9" w:rsidRPr="00FA1101" w:rsidRDefault="00FA1101" w:rsidP="008E4F99">
            <w:pPr>
              <w:spacing w:line="276" w:lineRule="auto"/>
              <w:ind w:left="346" w:hanging="346"/>
              <w:rPr>
                <w:sz w:val="22"/>
                <w:szCs w:val="22"/>
              </w:rPr>
            </w:pPr>
            <w:r w:rsidRPr="00FA1101">
              <w:rPr>
                <w:sz w:val="22"/>
                <w:szCs w:val="22"/>
              </w:rPr>
              <w:t xml:space="preserve">McEwan (2012) “Cost effectiveness analysis </w:t>
            </w:r>
            <w:r>
              <w:rPr>
                <w:sz w:val="22"/>
                <w:szCs w:val="22"/>
              </w:rPr>
              <w:t>of education and health</w:t>
            </w:r>
            <w:r w:rsidR="00850B7A">
              <w:rPr>
                <w:sz w:val="22"/>
                <w:szCs w:val="22"/>
              </w:rPr>
              <w:t xml:space="preserve"> intervensions…”</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3C9CA69C" w14:textId="46463CF3" w:rsidR="00FF1BE9" w:rsidRPr="00B500BA" w:rsidRDefault="00FF1BE9" w:rsidP="008E4F99">
            <w:pPr>
              <w:spacing w:line="276" w:lineRule="auto"/>
              <w:ind w:left="346" w:hanging="346"/>
              <w:rPr>
                <w:sz w:val="22"/>
                <w:szCs w:val="22"/>
              </w:rPr>
            </w:pPr>
            <w:r>
              <w:rPr>
                <w:sz w:val="22"/>
                <w:szCs w:val="22"/>
              </w:rPr>
              <w:t xml:space="preserve">Problem set 6 </w:t>
            </w:r>
          </w:p>
        </w:tc>
      </w:tr>
      <w:tr w:rsidR="00FF1BE9" w:rsidRPr="00A059B1" w14:paraId="249AA36A" w14:textId="77777777" w:rsidTr="008E4F99">
        <w:trPr>
          <w:gridAfter w:val="1"/>
          <w:wAfter w:w="8" w:type="dxa"/>
          <w:trHeight w:val="710"/>
        </w:trPr>
        <w:tc>
          <w:tcPr>
            <w:tcW w:w="918" w:type="dxa"/>
            <w:tcBorders>
              <w:top w:val="single" w:sz="4" w:space="0" w:color="auto"/>
              <w:left w:val="nil"/>
              <w:bottom w:val="single" w:sz="4" w:space="0" w:color="auto"/>
              <w:right w:val="single" w:sz="4" w:space="0" w:color="auto"/>
            </w:tcBorders>
            <w:shd w:val="clear" w:color="auto" w:fill="auto"/>
          </w:tcPr>
          <w:p w14:paraId="6D557393" w14:textId="77777777" w:rsidR="00FF1BE9" w:rsidRDefault="00FF1BE9" w:rsidP="008E4F99">
            <w:pPr>
              <w:spacing w:line="276" w:lineRule="auto"/>
              <w:rPr>
                <w:sz w:val="22"/>
                <w:szCs w:val="22"/>
              </w:rPr>
            </w:pPr>
            <w:r>
              <w:rPr>
                <w:sz w:val="22"/>
                <w:szCs w:val="22"/>
              </w:rPr>
              <w:lastRenderedPageBreak/>
              <w:t>Apr 10</w:t>
            </w:r>
          </w:p>
        </w:tc>
        <w:tc>
          <w:tcPr>
            <w:tcW w:w="28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3FAF4A" w14:textId="77777777" w:rsidR="00FF1BE9" w:rsidRPr="00D01F34" w:rsidRDefault="00FF1BE9" w:rsidP="008E4F99">
            <w:pPr>
              <w:spacing w:line="276" w:lineRule="auto"/>
              <w:ind w:left="346" w:hanging="346"/>
              <w:rPr>
                <w:i/>
                <w:iCs/>
                <w:sz w:val="22"/>
                <w:szCs w:val="22"/>
              </w:rPr>
            </w:pPr>
            <w:r w:rsidRPr="00D01F34">
              <w:rPr>
                <w:i/>
                <w:iCs/>
                <w:sz w:val="22"/>
                <w:szCs w:val="22"/>
              </w:rPr>
              <w:t>Tuesday: review session</w:t>
            </w:r>
          </w:p>
          <w:p w14:paraId="036231D9" w14:textId="77777777" w:rsidR="00012E6A" w:rsidRDefault="00012E6A" w:rsidP="008E4F99">
            <w:pPr>
              <w:spacing w:line="276" w:lineRule="auto"/>
              <w:ind w:left="346" w:hanging="346"/>
              <w:rPr>
                <w:b/>
                <w:bCs/>
                <w:sz w:val="22"/>
                <w:szCs w:val="22"/>
              </w:rPr>
            </w:pPr>
          </w:p>
          <w:p w14:paraId="6034581D" w14:textId="2170E732" w:rsidR="00FF1BE9" w:rsidRPr="00D01F34" w:rsidRDefault="00FF1BE9" w:rsidP="008E4F99">
            <w:pPr>
              <w:spacing w:line="276" w:lineRule="auto"/>
              <w:ind w:left="346" w:hanging="346"/>
              <w:rPr>
                <w:b/>
                <w:bCs/>
                <w:sz w:val="22"/>
                <w:szCs w:val="22"/>
              </w:rPr>
            </w:pPr>
            <w:r w:rsidRPr="00D01F34">
              <w:rPr>
                <w:b/>
                <w:bCs/>
                <w:sz w:val="22"/>
                <w:szCs w:val="22"/>
              </w:rPr>
              <w:t>Exam 2, Thurs Apr 13</w:t>
            </w:r>
          </w:p>
        </w:tc>
        <w:tc>
          <w:tcPr>
            <w:tcW w:w="4446" w:type="dxa"/>
            <w:tcBorders>
              <w:top w:val="single" w:sz="4" w:space="0" w:color="auto"/>
              <w:left w:val="single" w:sz="4" w:space="0" w:color="auto"/>
              <w:bottom w:val="single" w:sz="4" w:space="0" w:color="auto"/>
              <w:right w:val="single" w:sz="4" w:space="0" w:color="auto"/>
            </w:tcBorders>
          </w:tcPr>
          <w:p w14:paraId="53252D26" w14:textId="77777777" w:rsidR="00FF1BE9" w:rsidRDefault="00FF1BE9" w:rsidP="008E4F99">
            <w:pPr>
              <w:spacing w:line="276" w:lineRule="auto"/>
              <w:ind w:left="346" w:hanging="346"/>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5441E8C4" w14:textId="77777777" w:rsidR="00FF1BE9" w:rsidRDefault="00FF1BE9" w:rsidP="008E4F99">
            <w:pPr>
              <w:spacing w:line="276" w:lineRule="auto"/>
              <w:rPr>
                <w:sz w:val="22"/>
                <w:szCs w:val="22"/>
              </w:rPr>
            </w:pPr>
            <w:r w:rsidRPr="00C76AC5">
              <w:rPr>
                <w:sz w:val="22"/>
                <w:szCs w:val="22"/>
              </w:rPr>
              <w:t xml:space="preserve">In class </w:t>
            </w:r>
            <w:r>
              <w:rPr>
                <w:sz w:val="22"/>
                <w:szCs w:val="22"/>
              </w:rPr>
              <w:t>Thurs</w:t>
            </w:r>
            <w:r w:rsidRPr="00C76AC5">
              <w:rPr>
                <w:sz w:val="22"/>
                <w:szCs w:val="22"/>
              </w:rPr>
              <w:t xml:space="preserve"> </w:t>
            </w:r>
            <w:r>
              <w:rPr>
                <w:sz w:val="22"/>
                <w:szCs w:val="22"/>
              </w:rPr>
              <w:t>Apr 13</w:t>
            </w:r>
            <w:r w:rsidRPr="00C76AC5">
              <w:rPr>
                <w:sz w:val="22"/>
                <w:szCs w:val="22"/>
              </w:rPr>
              <w:t xml:space="preserve">: Exam </w:t>
            </w:r>
            <w:r>
              <w:rPr>
                <w:sz w:val="22"/>
                <w:szCs w:val="22"/>
              </w:rPr>
              <w:t>2</w:t>
            </w:r>
          </w:p>
          <w:p w14:paraId="7F8B787F" w14:textId="77777777" w:rsidR="00FF1BE9" w:rsidRDefault="00FF1BE9" w:rsidP="008E4F99">
            <w:pPr>
              <w:spacing w:line="276" w:lineRule="auto"/>
              <w:rPr>
                <w:sz w:val="22"/>
                <w:szCs w:val="22"/>
              </w:rPr>
            </w:pPr>
            <w:r w:rsidRPr="004A31A6">
              <w:rPr>
                <w:i/>
                <w:iCs/>
                <w:sz w:val="22"/>
                <w:szCs w:val="22"/>
              </w:rPr>
              <w:t>No GSI section</w:t>
            </w:r>
          </w:p>
        </w:tc>
      </w:tr>
      <w:tr w:rsidR="00FF1BE9" w:rsidRPr="00A059B1" w14:paraId="1D642D9D" w14:textId="77777777" w:rsidTr="008E4F99">
        <w:trPr>
          <w:trHeight w:val="710"/>
        </w:trPr>
        <w:tc>
          <w:tcPr>
            <w:tcW w:w="918" w:type="dxa"/>
            <w:tcBorders>
              <w:top w:val="single" w:sz="4" w:space="0" w:color="auto"/>
              <w:left w:val="nil"/>
              <w:bottom w:val="single" w:sz="4" w:space="0" w:color="auto"/>
              <w:right w:val="single" w:sz="4" w:space="0" w:color="auto"/>
            </w:tcBorders>
            <w:shd w:val="clear" w:color="auto" w:fill="auto"/>
          </w:tcPr>
          <w:p w14:paraId="5B7BD5F9" w14:textId="77777777" w:rsidR="00FF1BE9" w:rsidRDefault="00FF1BE9" w:rsidP="008E4F99">
            <w:pPr>
              <w:spacing w:line="276" w:lineRule="auto"/>
              <w:rPr>
                <w:sz w:val="22"/>
                <w:szCs w:val="22"/>
              </w:rPr>
            </w:pPr>
            <w:r>
              <w:rPr>
                <w:sz w:val="22"/>
                <w:szCs w:val="22"/>
              </w:rPr>
              <w:t>Course wrap</w:t>
            </w:r>
          </w:p>
        </w:tc>
        <w:tc>
          <w:tcPr>
            <w:tcW w:w="936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CCA1B3" w14:textId="77777777" w:rsidR="00FF1BE9" w:rsidRDefault="00FF1BE9" w:rsidP="008E4F99">
            <w:pPr>
              <w:spacing w:line="276" w:lineRule="auto"/>
              <w:ind w:left="346" w:hanging="346"/>
              <w:jc w:val="center"/>
              <w:rPr>
                <w:sz w:val="22"/>
                <w:szCs w:val="22"/>
              </w:rPr>
            </w:pPr>
            <w:r>
              <w:rPr>
                <w:sz w:val="22"/>
                <w:szCs w:val="22"/>
              </w:rPr>
              <w:t>CBA Case study due at centrally-scheduled finals time, Thurs Apr 20, 4pm.</w:t>
            </w:r>
          </w:p>
        </w:tc>
      </w:tr>
    </w:tbl>
    <w:p w14:paraId="666CE2C2" w14:textId="77777777" w:rsidR="00CE22E9" w:rsidRDefault="00CE22E9" w:rsidP="007C0DE2">
      <w:pPr>
        <w:rPr>
          <w:b/>
          <w:u w:val="single"/>
        </w:rPr>
      </w:pPr>
    </w:p>
    <w:sectPr w:rsidR="00CE22E9" w:rsidSect="002E23F9">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B51F" w14:textId="77777777" w:rsidR="00742280" w:rsidRDefault="00742280" w:rsidP="00C46EF8">
      <w:r>
        <w:separator/>
      </w:r>
    </w:p>
  </w:endnote>
  <w:endnote w:type="continuationSeparator" w:id="0">
    <w:p w14:paraId="75AAE02F" w14:textId="77777777" w:rsidR="00742280" w:rsidRDefault="00742280" w:rsidP="00C4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024661"/>
      <w:docPartObj>
        <w:docPartGallery w:val="Page Numbers (Bottom of Page)"/>
        <w:docPartUnique/>
      </w:docPartObj>
    </w:sdtPr>
    <w:sdtContent>
      <w:sdt>
        <w:sdtPr>
          <w:id w:val="860082579"/>
          <w:docPartObj>
            <w:docPartGallery w:val="Page Numbers (Top of Page)"/>
            <w:docPartUnique/>
          </w:docPartObj>
        </w:sdtPr>
        <w:sdtContent>
          <w:p w14:paraId="21D64C7D" w14:textId="77777777" w:rsidR="00FE0542" w:rsidRDefault="00FE0542">
            <w:pPr>
              <w:pStyle w:val="Footer"/>
              <w:jc w:val="right"/>
            </w:pPr>
            <w:r w:rsidRPr="00B730DA">
              <w:t xml:space="preserve">Page </w:t>
            </w:r>
            <w:r w:rsidR="00AA5FB1" w:rsidRPr="00B730DA">
              <w:rPr>
                <w:bCs/>
              </w:rPr>
              <w:fldChar w:fldCharType="begin"/>
            </w:r>
            <w:r w:rsidRPr="00B730DA">
              <w:rPr>
                <w:bCs/>
              </w:rPr>
              <w:instrText xml:space="preserve"> PAGE </w:instrText>
            </w:r>
            <w:r w:rsidR="00AA5FB1" w:rsidRPr="00B730DA">
              <w:rPr>
                <w:bCs/>
              </w:rPr>
              <w:fldChar w:fldCharType="separate"/>
            </w:r>
            <w:r w:rsidR="005B0ED9">
              <w:rPr>
                <w:bCs/>
                <w:noProof/>
              </w:rPr>
              <w:t>1</w:t>
            </w:r>
            <w:r w:rsidR="00AA5FB1" w:rsidRPr="00B730DA">
              <w:rPr>
                <w:bCs/>
              </w:rPr>
              <w:fldChar w:fldCharType="end"/>
            </w:r>
            <w:r w:rsidRPr="00B730DA">
              <w:t xml:space="preserve"> of </w:t>
            </w:r>
            <w:r w:rsidR="00AA5FB1" w:rsidRPr="00B730DA">
              <w:rPr>
                <w:bCs/>
              </w:rPr>
              <w:fldChar w:fldCharType="begin"/>
            </w:r>
            <w:r w:rsidRPr="00B730DA">
              <w:rPr>
                <w:bCs/>
              </w:rPr>
              <w:instrText xml:space="preserve"> NUMPAGES  </w:instrText>
            </w:r>
            <w:r w:rsidR="00AA5FB1" w:rsidRPr="00B730DA">
              <w:rPr>
                <w:bCs/>
              </w:rPr>
              <w:fldChar w:fldCharType="separate"/>
            </w:r>
            <w:r w:rsidR="005B0ED9">
              <w:rPr>
                <w:bCs/>
                <w:noProof/>
              </w:rPr>
              <w:t>4</w:t>
            </w:r>
            <w:r w:rsidR="00AA5FB1" w:rsidRPr="00B730DA">
              <w:rPr>
                <w:bCs/>
              </w:rPr>
              <w:fldChar w:fldCharType="end"/>
            </w:r>
          </w:p>
        </w:sdtContent>
      </w:sdt>
    </w:sdtContent>
  </w:sdt>
  <w:p w14:paraId="35412A48" w14:textId="77777777" w:rsidR="00FE0542" w:rsidRDefault="00FE0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506A" w14:textId="77777777" w:rsidR="00742280" w:rsidRDefault="00742280" w:rsidP="00C46EF8">
      <w:r>
        <w:separator/>
      </w:r>
    </w:p>
  </w:footnote>
  <w:footnote w:type="continuationSeparator" w:id="0">
    <w:p w14:paraId="3E1C8A6A" w14:textId="77777777" w:rsidR="00742280" w:rsidRDefault="00742280" w:rsidP="00C46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5EE"/>
    <w:multiLevelType w:val="multilevel"/>
    <w:tmpl w:val="AE1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45A6F"/>
    <w:multiLevelType w:val="hybridMultilevel"/>
    <w:tmpl w:val="51D2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828C3"/>
    <w:multiLevelType w:val="hybridMultilevel"/>
    <w:tmpl w:val="643CB596"/>
    <w:lvl w:ilvl="0" w:tplc="4830DE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7E4F1C"/>
    <w:multiLevelType w:val="hybridMultilevel"/>
    <w:tmpl w:val="E110B1FE"/>
    <w:lvl w:ilvl="0" w:tplc="8E8ABD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BB060E"/>
    <w:multiLevelType w:val="hybridMultilevel"/>
    <w:tmpl w:val="FC7E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35F53"/>
    <w:multiLevelType w:val="hybridMultilevel"/>
    <w:tmpl w:val="D56E6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F3DF0"/>
    <w:multiLevelType w:val="hybridMultilevel"/>
    <w:tmpl w:val="40520990"/>
    <w:lvl w:ilvl="0" w:tplc="828E20D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5FD495A"/>
    <w:multiLevelType w:val="hybridMultilevel"/>
    <w:tmpl w:val="5958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5706E"/>
    <w:multiLevelType w:val="hybridMultilevel"/>
    <w:tmpl w:val="E084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439D8"/>
    <w:multiLevelType w:val="hybridMultilevel"/>
    <w:tmpl w:val="5D8E9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B03AC"/>
    <w:multiLevelType w:val="hybridMultilevel"/>
    <w:tmpl w:val="26528516"/>
    <w:lvl w:ilvl="0" w:tplc="C304FE5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ED2738"/>
    <w:multiLevelType w:val="hybridMultilevel"/>
    <w:tmpl w:val="9056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4665A"/>
    <w:multiLevelType w:val="hybridMultilevel"/>
    <w:tmpl w:val="99AE1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3127AA"/>
    <w:multiLevelType w:val="hybridMultilevel"/>
    <w:tmpl w:val="B41C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2251C"/>
    <w:multiLevelType w:val="hybridMultilevel"/>
    <w:tmpl w:val="ED325016"/>
    <w:lvl w:ilvl="0" w:tplc="8AD2234E">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3854242">
    <w:abstractNumId w:val="14"/>
  </w:num>
  <w:num w:numId="2" w16cid:durableId="766197315">
    <w:abstractNumId w:val="10"/>
  </w:num>
  <w:num w:numId="3" w16cid:durableId="1671640773">
    <w:abstractNumId w:val="9"/>
  </w:num>
  <w:num w:numId="4" w16cid:durableId="1627000947">
    <w:abstractNumId w:val="3"/>
  </w:num>
  <w:num w:numId="5" w16cid:durableId="802696766">
    <w:abstractNumId w:val="2"/>
  </w:num>
  <w:num w:numId="6" w16cid:durableId="1053385833">
    <w:abstractNumId w:val="4"/>
  </w:num>
  <w:num w:numId="7" w16cid:durableId="972174544">
    <w:abstractNumId w:val="5"/>
  </w:num>
  <w:num w:numId="8" w16cid:durableId="186686190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674097">
    <w:abstractNumId w:val="4"/>
  </w:num>
  <w:num w:numId="10" w16cid:durableId="1572621129">
    <w:abstractNumId w:val="12"/>
  </w:num>
  <w:num w:numId="11" w16cid:durableId="772677099">
    <w:abstractNumId w:val="11"/>
  </w:num>
  <w:num w:numId="12" w16cid:durableId="1522889560">
    <w:abstractNumId w:val="1"/>
  </w:num>
  <w:num w:numId="13" w16cid:durableId="2030449703">
    <w:abstractNumId w:val="7"/>
  </w:num>
  <w:num w:numId="14" w16cid:durableId="460390414">
    <w:abstractNumId w:val="6"/>
  </w:num>
  <w:num w:numId="15" w16cid:durableId="1500929179">
    <w:abstractNumId w:val="0"/>
  </w:num>
  <w:num w:numId="16" w16cid:durableId="1641612119">
    <w:abstractNumId w:val="8"/>
  </w:num>
  <w:num w:numId="17" w16cid:durableId="115758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2DB"/>
    <w:rsid w:val="0000186C"/>
    <w:rsid w:val="00001A03"/>
    <w:rsid w:val="00001CD1"/>
    <w:rsid w:val="00003D10"/>
    <w:rsid w:val="00004F45"/>
    <w:rsid w:val="00005C37"/>
    <w:rsid w:val="00006A3D"/>
    <w:rsid w:val="0001183C"/>
    <w:rsid w:val="00012E6A"/>
    <w:rsid w:val="00012FEF"/>
    <w:rsid w:val="00013298"/>
    <w:rsid w:val="00014D79"/>
    <w:rsid w:val="00020DBA"/>
    <w:rsid w:val="00021C94"/>
    <w:rsid w:val="00022298"/>
    <w:rsid w:val="00022BD4"/>
    <w:rsid w:val="00023ACF"/>
    <w:rsid w:val="00024FAC"/>
    <w:rsid w:val="000309CD"/>
    <w:rsid w:val="0003338B"/>
    <w:rsid w:val="00035C71"/>
    <w:rsid w:val="00036855"/>
    <w:rsid w:val="00040A07"/>
    <w:rsid w:val="00040FF0"/>
    <w:rsid w:val="000415AE"/>
    <w:rsid w:val="000435A7"/>
    <w:rsid w:val="000446E8"/>
    <w:rsid w:val="0004649F"/>
    <w:rsid w:val="000478E4"/>
    <w:rsid w:val="00050320"/>
    <w:rsid w:val="000506CA"/>
    <w:rsid w:val="00050BD0"/>
    <w:rsid w:val="00052517"/>
    <w:rsid w:val="00052CFB"/>
    <w:rsid w:val="0005526A"/>
    <w:rsid w:val="00055918"/>
    <w:rsid w:val="00055FB0"/>
    <w:rsid w:val="000607A0"/>
    <w:rsid w:val="000677B2"/>
    <w:rsid w:val="00067DE5"/>
    <w:rsid w:val="000763B2"/>
    <w:rsid w:val="0007744C"/>
    <w:rsid w:val="00077A10"/>
    <w:rsid w:val="00083FE6"/>
    <w:rsid w:val="00084CFC"/>
    <w:rsid w:val="00086F8E"/>
    <w:rsid w:val="0008712C"/>
    <w:rsid w:val="00087733"/>
    <w:rsid w:val="000910FE"/>
    <w:rsid w:val="00091A33"/>
    <w:rsid w:val="00092EB1"/>
    <w:rsid w:val="00097191"/>
    <w:rsid w:val="000A1754"/>
    <w:rsid w:val="000A616F"/>
    <w:rsid w:val="000B05F0"/>
    <w:rsid w:val="000B3340"/>
    <w:rsid w:val="000C03C9"/>
    <w:rsid w:val="000C0EAD"/>
    <w:rsid w:val="000C267E"/>
    <w:rsid w:val="000C36BF"/>
    <w:rsid w:val="000C7B6A"/>
    <w:rsid w:val="000D05B2"/>
    <w:rsid w:val="000D12BB"/>
    <w:rsid w:val="000D6555"/>
    <w:rsid w:val="000D73C4"/>
    <w:rsid w:val="000E068C"/>
    <w:rsid w:val="000E1843"/>
    <w:rsid w:val="000E198A"/>
    <w:rsid w:val="000E2E5C"/>
    <w:rsid w:val="000E37E9"/>
    <w:rsid w:val="000E3AAF"/>
    <w:rsid w:val="000E4FCD"/>
    <w:rsid w:val="000E5B88"/>
    <w:rsid w:val="000F012B"/>
    <w:rsid w:val="000F036E"/>
    <w:rsid w:val="000F0394"/>
    <w:rsid w:val="000F06D2"/>
    <w:rsid w:val="000F08DC"/>
    <w:rsid w:val="000F1423"/>
    <w:rsid w:val="000F3307"/>
    <w:rsid w:val="000F4B9F"/>
    <w:rsid w:val="000F4C2A"/>
    <w:rsid w:val="000F6B39"/>
    <w:rsid w:val="000F7EE9"/>
    <w:rsid w:val="001000C7"/>
    <w:rsid w:val="001026ED"/>
    <w:rsid w:val="00102EEE"/>
    <w:rsid w:val="00103303"/>
    <w:rsid w:val="00104528"/>
    <w:rsid w:val="00113AD8"/>
    <w:rsid w:val="00117672"/>
    <w:rsid w:val="00120E01"/>
    <w:rsid w:val="0012163D"/>
    <w:rsid w:val="00121712"/>
    <w:rsid w:val="00122951"/>
    <w:rsid w:val="00122F5D"/>
    <w:rsid w:val="001240F0"/>
    <w:rsid w:val="00126BB3"/>
    <w:rsid w:val="001324CD"/>
    <w:rsid w:val="00133824"/>
    <w:rsid w:val="00133CAF"/>
    <w:rsid w:val="00136F45"/>
    <w:rsid w:val="0013718C"/>
    <w:rsid w:val="001377FF"/>
    <w:rsid w:val="0014083F"/>
    <w:rsid w:val="0014275F"/>
    <w:rsid w:val="00142BF5"/>
    <w:rsid w:val="001435C5"/>
    <w:rsid w:val="00143971"/>
    <w:rsid w:val="001442FB"/>
    <w:rsid w:val="00145FC6"/>
    <w:rsid w:val="001465A6"/>
    <w:rsid w:val="00146A9F"/>
    <w:rsid w:val="00146AC6"/>
    <w:rsid w:val="0015288A"/>
    <w:rsid w:val="0015614D"/>
    <w:rsid w:val="001601E4"/>
    <w:rsid w:val="00163622"/>
    <w:rsid w:val="0016393B"/>
    <w:rsid w:val="00163CA3"/>
    <w:rsid w:val="001708F1"/>
    <w:rsid w:val="00172ABC"/>
    <w:rsid w:val="00172FB2"/>
    <w:rsid w:val="0017604B"/>
    <w:rsid w:val="00176576"/>
    <w:rsid w:val="00180184"/>
    <w:rsid w:val="0018331C"/>
    <w:rsid w:val="0018443D"/>
    <w:rsid w:val="00184A90"/>
    <w:rsid w:val="0018598B"/>
    <w:rsid w:val="00186644"/>
    <w:rsid w:val="00186BA4"/>
    <w:rsid w:val="0019000D"/>
    <w:rsid w:val="00195583"/>
    <w:rsid w:val="001961B3"/>
    <w:rsid w:val="001A054D"/>
    <w:rsid w:val="001A1443"/>
    <w:rsid w:val="001A1B67"/>
    <w:rsid w:val="001A1DD3"/>
    <w:rsid w:val="001A3F6B"/>
    <w:rsid w:val="001A643B"/>
    <w:rsid w:val="001A74AB"/>
    <w:rsid w:val="001B1C1D"/>
    <w:rsid w:val="001B26E8"/>
    <w:rsid w:val="001B303B"/>
    <w:rsid w:val="001B5CFF"/>
    <w:rsid w:val="001C0643"/>
    <w:rsid w:val="001C1F06"/>
    <w:rsid w:val="001C28C1"/>
    <w:rsid w:val="001C4EB1"/>
    <w:rsid w:val="001C6417"/>
    <w:rsid w:val="001C7946"/>
    <w:rsid w:val="001D52A2"/>
    <w:rsid w:val="001D5E59"/>
    <w:rsid w:val="001D7162"/>
    <w:rsid w:val="001D7C89"/>
    <w:rsid w:val="001E01CD"/>
    <w:rsid w:val="001E12E3"/>
    <w:rsid w:val="001E24CC"/>
    <w:rsid w:val="001E25DC"/>
    <w:rsid w:val="001E3C6F"/>
    <w:rsid w:val="001E4F9A"/>
    <w:rsid w:val="001E62DB"/>
    <w:rsid w:val="001E6635"/>
    <w:rsid w:val="001F02CB"/>
    <w:rsid w:val="001F358A"/>
    <w:rsid w:val="001F418A"/>
    <w:rsid w:val="001F4292"/>
    <w:rsid w:val="001F461C"/>
    <w:rsid w:val="001F4CBC"/>
    <w:rsid w:val="001F4D39"/>
    <w:rsid w:val="001F6B8E"/>
    <w:rsid w:val="002008C3"/>
    <w:rsid w:val="00202BC5"/>
    <w:rsid w:val="00203B33"/>
    <w:rsid w:val="002064F4"/>
    <w:rsid w:val="0020657D"/>
    <w:rsid w:val="0021173F"/>
    <w:rsid w:val="00211C39"/>
    <w:rsid w:val="00215E34"/>
    <w:rsid w:val="0021642D"/>
    <w:rsid w:val="002171F0"/>
    <w:rsid w:val="00220240"/>
    <w:rsid w:val="00224B10"/>
    <w:rsid w:val="00225C9E"/>
    <w:rsid w:val="00225F03"/>
    <w:rsid w:val="00230684"/>
    <w:rsid w:val="0024090C"/>
    <w:rsid w:val="002421CD"/>
    <w:rsid w:val="002429F2"/>
    <w:rsid w:val="00242B4B"/>
    <w:rsid w:val="002431A5"/>
    <w:rsid w:val="0025181B"/>
    <w:rsid w:val="002536DE"/>
    <w:rsid w:val="00255E78"/>
    <w:rsid w:val="002577C3"/>
    <w:rsid w:val="00261E6F"/>
    <w:rsid w:val="00262006"/>
    <w:rsid w:val="00262C14"/>
    <w:rsid w:val="002633D7"/>
    <w:rsid w:val="0026413C"/>
    <w:rsid w:val="002642F7"/>
    <w:rsid w:val="002650ED"/>
    <w:rsid w:val="00265315"/>
    <w:rsid w:val="002659A9"/>
    <w:rsid w:val="002659E5"/>
    <w:rsid w:val="00267DF8"/>
    <w:rsid w:val="002717D0"/>
    <w:rsid w:val="00272FD4"/>
    <w:rsid w:val="0027746B"/>
    <w:rsid w:val="00277537"/>
    <w:rsid w:val="00277B30"/>
    <w:rsid w:val="002828B3"/>
    <w:rsid w:val="00282E62"/>
    <w:rsid w:val="002837D2"/>
    <w:rsid w:val="00283A4F"/>
    <w:rsid w:val="00283F14"/>
    <w:rsid w:val="00283F3E"/>
    <w:rsid w:val="002853FB"/>
    <w:rsid w:val="00286327"/>
    <w:rsid w:val="00286AA0"/>
    <w:rsid w:val="00287FBE"/>
    <w:rsid w:val="002911B1"/>
    <w:rsid w:val="00291730"/>
    <w:rsid w:val="00291D32"/>
    <w:rsid w:val="0029228B"/>
    <w:rsid w:val="00294CE0"/>
    <w:rsid w:val="00296CE7"/>
    <w:rsid w:val="002A0CD3"/>
    <w:rsid w:val="002A106B"/>
    <w:rsid w:val="002A15D3"/>
    <w:rsid w:val="002A1B77"/>
    <w:rsid w:val="002A24A8"/>
    <w:rsid w:val="002A3989"/>
    <w:rsid w:val="002A48B6"/>
    <w:rsid w:val="002A48C5"/>
    <w:rsid w:val="002A5071"/>
    <w:rsid w:val="002A59C1"/>
    <w:rsid w:val="002A6005"/>
    <w:rsid w:val="002B1C2A"/>
    <w:rsid w:val="002B3FB4"/>
    <w:rsid w:val="002B5606"/>
    <w:rsid w:val="002B58C4"/>
    <w:rsid w:val="002B5D22"/>
    <w:rsid w:val="002B61D1"/>
    <w:rsid w:val="002B7A44"/>
    <w:rsid w:val="002C02AA"/>
    <w:rsid w:val="002C08B8"/>
    <w:rsid w:val="002C0BC2"/>
    <w:rsid w:val="002C1703"/>
    <w:rsid w:val="002C2034"/>
    <w:rsid w:val="002C27E0"/>
    <w:rsid w:val="002C577C"/>
    <w:rsid w:val="002C5FC4"/>
    <w:rsid w:val="002D06C3"/>
    <w:rsid w:val="002D0AFC"/>
    <w:rsid w:val="002D1EAA"/>
    <w:rsid w:val="002D2D92"/>
    <w:rsid w:val="002D3197"/>
    <w:rsid w:val="002D3209"/>
    <w:rsid w:val="002D3B9B"/>
    <w:rsid w:val="002D4570"/>
    <w:rsid w:val="002D7C41"/>
    <w:rsid w:val="002E0C59"/>
    <w:rsid w:val="002E1100"/>
    <w:rsid w:val="002E17EB"/>
    <w:rsid w:val="002E1D81"/>
    <w:rsid w:val="002E23F9"/>
    <w:rsid w:val="002E2E6C"/>
    <w:rsid w:val="002E4097"/>
    <w:rsid w:val="002E4C62"/>
    <w:rsid w:val="002E5B3D"/>
    <w:rsid w:val="002E70F3"/>
    <w:rsid w:val="002F2760"/>
    <w:rsid w:val="002F3374"/>
    <w:rsid w:val="002F6238"/>
    <w:rsid w:val="00301E16"/>
    <w:rsid w:val="003035AB"/>
    <w:rsid w:val="00306930"/>
    <w:rsid w:val="00306B73"/>
    <w:rsid w:val="00306E1E"/>
    <w:rsid w:val="00307D5A"/>
    <w:rsid w:val="003172AB"/>
    <w:rsid w:val="00317B51"/>
    <w:rsid w:val="00317BA0"/>
    <w:rsid w:val="00317C6B"/>
    <w:rsid w:val="00323940"/>
    <w:rsid w:val="00326BED"/>
    <w:rsid w:val="00327030"/>
    <w:rsid w:val="0033154E"/>
    <w:rsid w:val="00332F30"/>
    <w:rsid w:val="00334A90"/>
    <w:rsid w:val="00336497"/>
    <w:rsid w:val="00336F2F"/>
    <w:rsid w:val="00340CEF"/>
    <w:rsid w:val="00341604"/>
    <w:rsid w:val="0034282F"/>
    <w:rsid w:val="0034342E"/>
    <w:rsid w:val="003449F0"/>
    <w:rsid w:val="00344FF0"/>
    <w:rsid w:val="00346970"/>
    <w:rsid w:val="00347474"/>
    <w:rsid w:val="003523AE"/>
    <w:rsid w:val="00352DA7"/>
    <w:rsid w:val="00352EFB"/>
    <w:rsid w:val="00354886"/>
    <w:rsid w:val="00356DE3"/>
    <w:rsid w:val="00365599"/>
    <w:rsid w:val="003674D5"/>
    <w:rsid w:val="0038100A"/>
    <w:rsid w:val="0038182E"/>
    <w:rsid w:val="00383E17"/>
    <w:rsid w:val="00385356"/>
    <w:rsid w:val="00390CB7"/>
    <w:rsid w:val="00392322"/>
    <w:rsid w:val="0039277D"/>
    <w:rsid w:val="00392A5E"/>
    <w:rsid w:val="00392F1C"/>
    <w:rsid w:val="00394235"/>
    <w:rsid w:val="00395679"/>
    <w:rsid w:val="00395E2D"/>
    <w:rsid w:val="00396714"/>
    <w:rsid w:val="00396C0A"/>
    <w:rsid w:val="00397A45"/>
    <w:rsid w:val="00397DF9"/>
    <w:rsid w:val="003A13DF"/>
    <w:rsid w:val="003A1A3C"/>
    <w:rsid w:val="003A2F86"/>
    <w:rsid w:val="003A42C3"/>
    <w:rsid w:val="003A500B"/>
    <w:rsid w:val="003A6CFA"/>
    <w:rsid w:val="003A76B7"/>
    <w:rsid w:val="003A7A17"/>
    <w:rsid w:val="003B370E"/>
    <w:rsid w:val="003B384D"/>
    <w:rsid w:val="003B489F"/>
    <w:rsid w:val="003B4CA4"/>
    <w:rsid w:val="003B6659"/>
    <w:rsid w:val="003C0358"/>
    <w:rsid w:val="003C0C2E"/>
    <w:rsid w:val="003C0DD8"/>
    <w:rsid w:val="003C477A"/>
    <w:rsid w:val="003C55EF"/>
    <w:rsid w:val="003C5774"/>
    <w:rsid w:val="003C5A34"/>
    <w:rsid w:val="003C7803"/>
    <w:rsid w:val="003C7A51"/>
    <w:rsid w:val="003D1577"/>
    <w:rsid w:val="003D1E44"/>
    <w:rsid w:val="003D7781"/>
    <w:rsid w:val="003D7899"/>
    <w:rsid w:val="003D7C68"/>
    <w:rsid w:val="003E087A"/>
    <w:rsid w:val="003E1719"/>
    <w:rsid w:val="003E1C89"/>
    <w:rsid w:val="003E216B"/>
    <w:rsid w:val="003E3024"/>
    <w:rsid w:val="003E3C39"/>
    <w:rsid w:val="003F2233"/>
    <w:rsid w:val="003F3066"/>
    <w:rsid w:val="003F3363"/>
    <w:rsid w:val="003F509D"/>
    <w:rsid w:val="003F6C4B"/>
    <w:rsid w:val="003F74CD"/>
    <w:rsid w:val="0040076F"/>
    <w:rsid w:val="00401E42"/>
    <w:rsid w:val="00402E08"/>
    <w:rsid w:val="00403EB2"/>
    <w:rsid w:val="00405997"/>
    <w:rsid w:val="004069C5"/>
    <w:rsid w:val="00407B10"/>
    <w:rsid w:val="00412671"/>
    <w:rsid w:val="0041359C"/>
    <w:rsid w:val="00414D2F"/>
    <w:rsid w:val="00415375"/>
    <w:rsid w:val="0041660B"/>
    <w:rsid w:val="00416813"/>
    <w:rsid w:val="00417AD3"/>
    <w:rsid w:val="00420BAD"/>
    <w:rsid w:val="00421338"/>
    <w:rsid w:val="00423FBB"/>
    <w:rsid w:val="0043171C"/>
    <w:rsid w:val="00433108"/>
    <w:rsid w:val="00433F6C"/>
    <w:rsid w:val="004344F9"/>
    <w:rsid w:val="0043585C"/>
    <w:rsid w:val="00435A2A"/>
    <w:rsid w:val="004364F8"/>
    <w:rsid w:val="0043795D"/>
    <w:rsid w:val="00441655"/>
    <w:rsid w:val="00441B2A"/>
    <w:rsid w:val="0044230D"/>
    <w:rsid w:val="00443A25"/>
    <w:rsid w:val="00444099"/>
    <w:rsid w:val="00445AAB"/>
    <w:rsid w:val="00445EDD"/>
    <w:rsid w:val="004463C6"/>
    <w:rsid w:val="004479A8"/>
    <w:rsid w:val="00454262"/>
    <w:rsid w:val="0045429A"/>
    <w:rsid w:val="004548E1"/>
    <w:rsid w:val="00456DBD"/>
    <w:rsid w:val="00460521"/>
    <w:rsid w:val="00460BC5"/>
    <w:rsid w:val="00464C14"/>
    <w:rsid w:val="00465723"/>
    <w:rsid w:val="00465D2A"/>
    <w:rsid w:val="004668B4"/>
    <w:rsid w:val="004730C3"/>
    <w:rsid w:val="00475F35"/>
    <w:rsid w:val="004778D1"/>
    <w:rsid w:val="00481AD0"/>
    <w:rsid w:val="004825BD"/>
    <w:rsid w:val="00482BB7"/>
    <w:rsid w:val="0048514A"/>
    <w:rsid w:val="0048530E"/>
    <w:rsid w:val="00485E73"/>
    <w:rsid w:val="00487DDF"/>
    <w:rsid w:val="00487E6A"/>
    <w:rsid w:val="00490CF6"/>
    <w:rsid w:val="004910FC"/>
    <w:rsid w:val="00491D7B"/>
    <w:rsid w:val="00492DB8"/>
    <w:rsid w:val="00496214"/>
    <w:rsid w:val="004974A5"/>
    <w:rsid w:val="00497F99"/>
    <w:rsid w:val="00497FB7"/>
    <w:rsid w:val="004A31A6"/>
    <w:rsid w:val="004A4043"/>
    <w:rsid w:val="004A59B2"/>
    <w:rsid w:val="004A606D"/>
    <w:rsid w:val="004A6BAE"/>
    <w:rsid w:val="004A7C17"/>
    <w:rsid w:val="004A7D57"/>
    <w:rsid w:val="004B0F3C"/>
    <w:rsid w:val="004B156E"/>
    <w:rsid w:val="004B2E51"/>
    <w:rsid w:val="004B6AC9"/>
    <w:rsid w:val="004B6BCA"/>
    <w:rsid w:val="004C12AA"/>
    <w:rsid w:val="004C4A40"/>
    <w:rsid w:val="004C5461"/>
    <w:rsid w:val="004C629F"/>
    <w:rsid w:val="004C6426"/>
    <w:rsid w:val="004C6455"/>
    <w:rsid w:val="004D1316"/>
    <w:rsid w:val="004D19E6"/>
    <w:rsid w:val="004D2253"/>
    <w:rsid w:val="004D2D72"/>
    <w:rsid w:val="004D3D82"/>
    <w:rsid w:val="004D48D4"/>
    <w:rsid w:val="004D4A6D"/>
    <w:rsid w:val="004D5D5A"/>
    <w:rsid w:val="004D5F92"/>
    <w:rsid w:val="004D7A7F"/>
    <w:rsid w:val="004E13C2"/>
    <w:rsid w:val="004E2C15"/>
    <w:rsid w:val="004E2CDD"/>
    <w:rsid w:val="004E3676"/>
    <w:rsid w:val="004E4620"/>
    <w:rsid w:val="004E4D32"/>
    <w:rsid w:val="004E6F01"/>
    <w:rsid w:val="004F10C3"/>
    <w:rsid w:val="004F1F07"/>
    <w:rsid w:val="004F59B4"/>
    <w:rsid w:val="004F5BE4"/>
    <w:rsid w:val="004F6063"/>
    <w:rsid w:val="004F61E0"/>
    <w:rsid w:val="00501B21"/>
    <w:rsid w:val="005033EE"/>
    <w:rsid w:val="00506DB6"/>
    <w:rsid w:val="00507971"/>
    <w:rsid w:val="00510D07"/>
    <w:rsid w:val="005129D7"/>
    <w:rsid w:val="00514DBF"/>
    <w:rsid w:val="00517809"/>
    <w:rsid w:val="005200F7"/>
    <w:rsid w:val="00522EF8"/>
    <w:rsid w:val="00522F52"/>
    <w:rsid w:val="005234FE"/>
    <w:rsid w:val="00530593"/>
    <w:rsid w:val="0053199A"/>
    <w:rsid w:val="005350B3"/>
    <w:rsid w:val="005363D6"/>
    <w:rsid w:val="005378B9"/>
    <w:rsid w:val="00537A56"/>
    <w:rsid w:val="005402A8"/>
    <w:rsid w:val="005409EB"/>
    <w:rsid w:val="00542ECA"/>
    <w:rsid w:val="00543291"/>
    <w:rsid w:val="00544E62"/>
    <w:rsid w:val="0054735F"/>
    <w:rsid w:val="005473BC"/>
    <w:rsid w:val="00547BAC"/>
    <w:rsid w:val="00551359"/>
    <w:rsid w:val="00551D1E"/>
    <w:rsid w:val="005532F8"/>
    <w:rsid w:val="005534D2"/>
    <w:rsid w:val="0055387A"/>
    <w:rsid w:val="00554A04"/>
    <w:rsid w:val="00555C36"/>
    <w:rsid w:val="00556738"/>
    <w:rsid w:val="00557B65"/>
    <w:rsid w:val="00563587"/>
    <w:rsid w:val="00563CBD"/>
    <w:rsid w:val="005651C2"/>
    <w:rsid w:val="0056578C"/>
    <w:rsid w:val="00570187"/>
    <w:rsid w:val="00570FDB"/>
    <w:rsid w:val="00571981"/>
    <w:rsid w:val="005747ED"/>
    <w:rsid w:val="00576D19"/>
    <w:rsid w:val="0057726A"/>
    <w:rsid w:val="0058024C"/>
    <w:rsid w:val="00582379"/>
    <w:rsid w:val="00583061"/>
    <w:rsid w:val="00584013"/>
    <w:rsid w:val="0058577A"/>
    <w:rsid w:val="00585854"/>
    <w:rsid w:val="00586451"/>
    <w:rsid w:val="005A17C6"/>
    <w:rsid w:val="005A19C3"/>
    <w:rsid w:val="005A1FD0"/>
    <w:rsid w:val="005A2CE1"/>
    <w:rsid w:val="005A2E7F"/>
    <w:rsid w:val="005A33EC"/>
    <w:rsid w:val="005A3CE0"/>
    <w:rsid w:val="005A5CFF"/>
    <w:rsid w:val="005A5FB6"/>
    <w:rsid w:val="005A61EA"/>
    <w:rsid w:val="005B00AE"/>
    <w:rsid w:val="005B030C"/>
    <w:rsid w:val="005B0ED9"/>
    <w:rsid w:val="005B36F1"/>
    <w:rsid w:val="005B4A11"/>
    <w:rsid w:val="005C02EF"/>
    <w:rsid w:val="005C0731"/>
    <w:rsid w:val="005C159D"/>
    <w:rsid w:val="005C4C19"/>
    <w:rsid w:val="005C581D"/>
    <w:rsid w:val="005C5F34"/>
    <w:rsid w:val="005D0B74"/>
    <w:rsid w:val="005D1022"/>
    <w:rsid w:val="005D21BD"/>
    <w:rsid w:val="005D2FCD"/>
    <w:rsid w:val="005D51D6"/>
    <w:rsid w:val="005D5F7F"/>
    <w:rsid w:val="005E2543"/>
    <w:rsid w:val="005E3C72"/>
    <w:rsid w:val="005E7A7A"/>
    <w:rsid w:val="005F515B"/>
    <w:rsid w:val="005F5A97"/>
    <w:rsid w:val="005F6C4D"/>
    <w:rsid w:val="005F7DF2"/>
    <w:rsid w:val="005F7E1C"/>
    <w:rsid w:val="006018CE"/>
    <w:rsid w:val="00601F19"/>
    <w:rsid w:val="00604AAC"/>
    <w:rsid w:val="00605022"/>
    <w:rsid w:val="006060A3"/>
    <w:rsid w:val="00606712"/>
    <w:rsid w:val="0060772D"/>
    <w:rsid w:val="0061219A"/>
    <w:rsid w:val="00613DDE"/>
    <w:rsid w:val="0061539E"/>
    <w:rsid w:val="00615A36"/>
    <w:rsid w:val="00615AC7"/>
    <w:rsid w:val="00616CB3"/>
    <w:rsid w:val="00617129"/>
    <w:rsid w:val="006174A4"/>
    <w:rsid w:val="0062025E"/>
    <w:rsid w:val="00620D2A"/>
    <w:rsid w:val="006213A0"/>
    <w:rsid w:val="006216FF"/>
    <w:rsid w:val="00623CB2"/>
    <w:rsid w:val="00624ABE"/>
    <w:rsid w:val="00624D15"/>
    <w:rsid w:val="00624E58"/>
    <w:rsid w:val="00625040"/>
    <w:rsid w:val="00625225"/>
    <w:rsid w:val="00631139"/>
    <w:rsid w:val="00635782"/>
    <w:rsid w:val="00636871"/>
    <w:rsid w:val="0064037D"/>
    <w:rsid w:val="0064214A"/>
    <w:rsid w:val="00642869"/>
    <w:rsid w:val="0064536C"/>
    <w:rsid w:val="00645B56"/>
    <w:rsid w:val="006478D5"/>
    <w:rsid w:val="006479BE"/>
    <w:rsid w:val="00650D72"/>
    <w:rsid w:val="00650F93"/>
    <w:rsid w:val="00651075"/>
    <w:rsid w:val="0065202C"/>
    <w:rsid w:val="006539B1"/>
    <w:rsid w:val="0065731C"/>
    <w:rsid w:val="00657457"/>
    <w:rsid w:val="00662142"/>
    <w:rsid w:val="00663239"/>
    <w:rsid w:val="00663DEA"/>
    <w:rsid w:val="0066589E"/>
    <w:rsid w:val="006667B8"/>
    <w:rsid w:val="00670C7E"/>
    <w:rsid w:val="00672BF7"/>
    <w:rsid w:val="006740BF"/>
    <w:rsid w:val="006757CF"/>
    <w:rsid w:val="00676DCE"/>
    <w:rsid w:val="00677297"/>
    <w:rsid w:val="00677DE0"/>
    <w:rsid w:val="00677F3B"/>
    <w:rsid w:val="0068033C"/>
    <w:rsid w:val="006812A6"/>
    <w:rsid w:val="00682393"/>
    <w:rsid w:val="00685200"/>
    <w:rsid w:val="00685E5E"/>
    <w:rsid w:val="00685EE6"/>
    <w:rsid w:val="00686926"/>
    <w:rsid w:val="00686BC5"/>
    <w:rsid w:val="00687D9F"/>
    <w:rsid w:val="00691310"/>
    <w:rsid w:val="00691F8D"/>
    <w:rsid w:val="006931D6"/>
    <w:rsid w:val="00694941"/>
    <w:rsid w:val="00694A49"/>
    <w:rsid w:val="00695C88"/>
    <w:rsid w:val="0069787B"/>
    <w:rsid w:val="00697A47"/>
    <w:rsid w:val="006A3B43"/>
    <w:rsid w:val="006A4837"/>
    <w:rsid w:val="006A5E73"/>
    <w:rsid w:val="006A6367"/>
    <w:rsid w:val="006B0097"/>
    <w:rsid w:val="006B09B9"/>
    <w:rsid w:val="006B0F94"/>
    <w:rsid w:val="006B1FC8"/>
    <w:rsid w:val="006B38AA"/>
    <w:rsid w:val="006B5562"/>
    <w:rsid w:val="006B651D"/>
    <w:rsid w:val="006B71D2"/>
    <w:rsid w:val="006C07C6"/>
    <w:rsid w:val="006C23BA"/>
    <w:rsid w:val="006C3190"/>
    <w:rsid w:val="006C34B2"/>
    <w:rsid w:val="006C544E"/>
    <w:rsid w:val="006D00B0"/>
    <w:rsid w:val="006D02C4"/>
    <w:rsid w:val="006D3139"/>
    <w:rsid w:val="006D724C"/>
    <w:rsid w:val="006E0420"/>
    <w:rsid w:val="006E0652"/>
    <w:rsid w:val="006E0AA6"/>
    <w:rsid w:val="006E2E4F"/>
    <w:rsid w:val="006E50C9"/>
    <w:rsid w:val="006E5D2E"/>
    <w:rsid w:val="006F249E"/>
    <w:rsid w:val="006F45F1"/>
    <w:rsid w:val="006F5357"/>
    <w:rsid w:val="006F65C4"/>
    <w:rsid w:val="006F70B5"/>
    <w:rsid w:val="006F733F"/>
    <w:rsid w:val="006F7920"/>
    <w:rsid w:val="00704518"/>
    <w:rsid w:val="00704FC7"/>
    <w:rsid w:val="00705963"/>
    <w:rsid w:val="00706C4B"/>
    <w:rsid w:val="0071041E"/>
    <w:rsid w:val="00710A53"/>
    <w:rsid w:val="00711C5A"/>
    <w:rsid w:val="00712823"/>
    <w:rsid w:val="00712EAD"/>
    <w:rsid w:val="007147F4"/>
    <w:rsid w:val="007168F6"/>
    <w:rsid w:val="00716EC3"/>
    <w:rsid w:val="00722B62"/>
    <w:rsid w:val="0072322E"/>
    <w:rsid w:val="00723567"/>
    <w:rsid w:val="0072567E"/>
    <w:rsid w:val="00726D25"/>
    <w:rsid w:val="00730F49"/>
    <w:rsid w:val="007328E2"/>
    <w:rsid w:val="00732FE2"/>
    <w:rsid w:val="00735860"/>
    <w:rsid w:val="00737773"/>
    <w:rsid w:val="00742280"/>
    <w:rsid w:val="007428F6"/>
    <w:rsid w:val="00742CF9"/>
    <w:rsid w:val="00743194"/>
    <w:rsid w:val="00744A74"/>
    <w:rsid w:val="007471B1"/>
    <w:rsid w:val="0074753F"/>
    <w:rsid w:val="007504EA"/>
    <w:rsid w:val="0075343B"/>
    <w:rsid w:val="007544A5"/>
    <w:rsid w:val="007559E6"/>
    <w:rsid w:val="00755B09"/>
    <w:rsid w:val="00757734"/>
    <w:rsid w:val="0076090E"/>
    <w:rsid w:val="007623F6"/>
    <w:rsid w:val="007627E5"/>
    <w:rsid w:val="00763B92"/>
    <w:rsid w:val="00764EB2"/>
    <w:rsid w:val="0076621D"/>
    <w:rsid w:val="00766696"/>
    <w:rsid w:val="0076700C"/>
    <w:rsid w:val="00767BC8"/>
    <w:rsid w:val="007702B7"/>
    <w:rsid w:val="00771428"/>
    <w:rsid w:val="0077247B"/>
    <w:rsid w:val="00772520"/>
    <w:rsid w:val="00772CD2"/>
    <w:rsid w:val="00773BBA"/>
    <w:rsid w:val="007744D5"/>
    <w:rsid w:val="007750D3"/>
    <w:rsid w:val="0078026D"/>
    <w:rsid w:val="007820C4"/>
    <w:rsid w:val="00783A78"/>
    <w:rsid w:val="00785BEC"/>
    <w:rsid w:val="00791975"/>
    <w:rsid w:val="00791BF9"/>
    <w:rsid w:val="00796BF4"/>
    <w:rsid w:val="007A0021"/>
    <w:rsid w:val="007A05FF"/>
    <w:rsid w:val="007A41D1"/>
    <w:rsid w:val="007A46CF"/>
    <w:rsid w:val="007A768B"/>
    <w:rsid w:val="007A794B"/>
    <w:rsid w:val="007A79A0"/>
    <w:rsid w:val="007B0CE2"/>
    <w:rsid w:val="007B2500"/>
    <w:rsid w:val="007B4F7A"/>
    <w:rsid w:val="007B67E0"/>
    <w:rsid w:val="007B7E78"/>
    <w:rsid w:val="007C0D8D"/>
    <w:rsid w:val="007C0DE2"/>
    <w:rsid w:val="007C0DF0"/>
    <w:rsid w:val="007C10C1"/>
    <w:rsid w:val="007C297C"/>
    <w:rsid w:val="007C4CDC"/>
    <w:rsid w:val="007C54A0"/>
    <w:rsid w:val="007C714B"/>
    <w:rsid w:val="007D2FC3"/>
    <w:rsid w:val="007D5987"/>
    <w:rsid w:val="007D67FA"/>
    <w:rsid w:val="007E4ACA"/>
    <w:rsid w:val="007E6948"/>
    <w:rsid w:val="007F0092"/>
    <w:rsid w:val="007F026E"/>
    <w:rsid w:val="007F0BA3"/>
    <w:rsid w:val="007F27BC"/>
    <w:rsid w:val="007F3925"/>
    <w:rsid w:val="007F4C6B"/>
    <w:rsid w:val="007F5842"/>
    <w:rsid w:val="007F7C33"/>
    <w:rsid w:val="007F7EAF"/>
    <w:rsid w:val="00802BAB"/>
    <w:rsid w:val="00803452"/>
    <w:rsid w:val="00803C1F"/>
    <w:rsid w:val="00803F17"/>
    <w:rsid w:val="008048E1"/>
    <w:rsid w:val="008060EE"/>
    <w:rsid w:val="0080664C"/>
    <w:rsid w:val="00807D95"/>
    <w:rsid w:val="00811E91"/>
    <w:rsid w:val="00815519"/>
    <w:rsid w:val="0081641A"/>
    <w:rsid w:val="00817557"/>
    <w:rsid w:val="00820465"/>
    <w:rsid w:val="008212A3"/>
    <w:rsid w:val="00821B71"/>
    <w:rsid w:val="008225C1"/>
    <w:rsid w:val="008243A2"/>
    <w:rsid w:val="00827D67"/>
    <w:rsid w:val="00830F15"/>
    <w:rsid w:val="00830F47"/>
    <w:rsid w:val="008338D5"/>
    <w:rsid w:val="0083461C"/>
    <w:rsid w:val="00840CB0"/>
    <w:rsid w:val="00841BA1"/>
    <w:rsid w:val="00850B7A"/>
    <w:rsid w:val="00850E07"/>
    <w:rsid w:val="00850F00"/>
    <w:rsid w:val="0085138D"/>
    <w:rsid w:val="00853C70"/>
    <w:rsid w:val="00854F2B"/>
    <w:rsid w:val="00856AB9"/>
    <w:rsid w:val="008575D7"/>
    <w:rsid w:val="0085787E"/>
    <w:rsid w:val="00857EAF"/>
    <w:rsid w:val="00862981"/>
    <w:rsid w:val="008629A8"/>
    <w:rsid w:val="008630DE"/>
    <w:rsid w:val="00864690"/>
    <w:rsid w:val="008649E3"/>
    <w:rsid w:val="00864A27"/>
    <w:rsid w:val="00870325"/>
    <w:rsid w:val="00871681"/>
    <w:rsid w:val="00874176"/>
    <w:rsid w:val="00881C51"/>
    <w:rsid w:val="00881E46"/>
    <w:rsid w:val="008820BF"/>
    <w:rsid w:val="0088244D"/>
    <w:rsid w:val="00884A91"/>
    <w:rsid w:val="008919FE"/>
    <w:rsid w:val="00891F91"/>
    <w:rsid w:val="00892C5E"/>
    <w:rsid w:val="00893A4D"/>
    <w:rsid w:val="00895548"/>
    <w:rsid w:val="00897D1B"/>
    <w:rsid w:val="008A1DB3"/>
    <w:rsid w:val="008A329B"/>
    <w:rsid w:val="008A50A4"/>
    <w:rsid w:val="008A5E4F"/>
    <w:rsid w:val="008A7C88"/>
    <w:rsid w:val="008B00B9"/>
    <w:rsid w:val="008B0329"/>
    <w:rsid w:val="008B0A59"/>
    <w:rsid w:val="008B1FB5"/>
    <w:rsid w:val="008B2B7D"/>
    <w:rsid w:val="008B440E"/>
    <w:rsid w:val="008B6097"/>
    <w:rsid w:val="008B6B00"/>
    <w:rsid w:val="008B6D1E"/>
    <w:rsid w:val="008B7BD0"/>
    <w:rsid w:val="008C0F17"/>
    <w:rsid w:val="008C575D"/>
    <w:rsid w:val="008C7238"/>
    <w:rsid w:val="008C7842"/>
    <w:rsid w:val="008D0E88"/>
    <w:rsid w:val="008D183A"/>
    <w:rsid w:val="008D26C6"/>
    <w:rsid w:val="008D4600"/>
    <w:rsid w:val="008D7185"/>
    <w:rsid w:val="008D7A4B"/>
    <w:rsid w:val="008E193A"/>
    <w:rsid w:val="008E31E3"/>
    <w:rsid w:val="008E384B"/>
    <w:rsid w:val="008E6840"/>
    <w:rsid w:val="008F0062"/>
    <w:rsid w:val="008F1292"/>
    <w:rsid w:val="008F1CE7"/>
    <w:rsid w:val="008F4AA4"/>
    <w:rsid w:val="008F528D"/>
    <w:rsid w:val="008F5985"/>
    <w:rsid w:val="008F5F6B"/>
    <w:rsid w:val="008F60A1"/>
    <w:rsid w:val="00900F9D"/>
    <w:rsid w:val="00902059"/>
    <w:rsid w:val="00902427"/>
    <w:rsid w:val="00902F66"/>
    <w:rsid w:val="00903BEC"/>
    <w:rsid w:val="009044B8"/>
    <w:rsid w:val="00904AD8"/>
    <w:rsid w:val="00911C60"/>
    <w:rsid w:val="00911F8C"/>
    <w:rsid w:val="00912232"/>
    <w:rsid w:val="009127E7"/>
    <w:rsid w:val="009157FE"/>
    <w:rsid w:val="009166DB"/>
    <w:rsid w:val="0091677F"/>
    <w:rsid w:val="009218BA"/>
    <w:rsid w:val="00922037"/>
    <w:rsid w:val="009223D5"/>
    <w:rsid w:val="009237C3"/>
    <w:rsid w:val="00923A83"/>
    <w:rsid w:val="009242E5"/>
    <w:rsid w:val="009243D8"/>
    <w:rsid w:val="00924E20"/>
    <w:rsid w:val="00930FEE"/>
    <w:rsid w:val="00931A92"/>
    <w:rsid w:val="0093221C"/>
    <w:rsid w:val="0093430E"/>
    <w:rsid w:val="00936366"/>
    <w:rsid w:val="00936553"/>
    <w:rsid w:val="00937C6C"/>
    <w:rsid w:val="00941F4E"/>
    <w:rsid w:val="00942E4B"/>
    <w:rsid w:val="00950873"/>
    <w:rsid w:val="00950B26"/>
    <w:rsid w:val="009512AF"/>
    <w:rsid w:val="009526AE"/>
    <w:rsid w:val="00952C52"/>
    <w:rsid w:val="009559BE"/>
    <w:rsid w:val="00956737"/>
    <w:rsid w:val="009610B6"/>
    <w:rsid w:val="00962614"/>
    <w:rsid w:val="0096691E"/>
    <w:rsid w:val="00966F34"/>
    <w:rsid w:val="00966FDA"/>
    <w:rsid w:val="009674FA"/>
    <w:rsid w:val="00970435"/>
    <w:rsid w:val="0097103E"/>
    <w:rsid w:val="00972336"/>
    <w:rsid w:val="00973474"/>
    <w:rsid w:val="00973AF7"/>
    <w:rsid w:val="00973FA9"/>
    <w:rsid w:val="00974617"/>
    <w:rsid w:val="00974B6D"/>
    <w:rsid w:val="00975655"/>
    <w:rsid w:val="00977613"/>
    <w:rsid w:val="009777D8"/>
    <w:rsid w:val="0098071A"/>
    <w:rsid w:val="009828BE"/>
    <w:rsid w:val="009842C4"/>
    <w:rsid w:val="00984E0B"/>
    <w:rsid w:val="0098564B"/>
    <w:rsid w:val="00987B3F"/>
    <w:rsid w:val="00991093"/>
    <w:rsid w:val="00993F57"/>
    <w:rsid w:val="009A60F0"/>
    <w:rsid w:val="009A6B56"/>
    <w:rsid w:val="009A790A"/>
    <w:rsid w:val="009B0D87"/>
    <w:rsid w:val="009B226F"/>
    <w:rsid w:val="009B2EBC"/>
    <w:rsid w:val="009B76B2"/>
    <w:rsid w:val="009B7A3D"/>
    <w:rsid w:val="009C0818"/>
    <w:rsid w:val="009C0D81"/>
    <w:rsid w:val="009C103D"/>
    <w:rsid w:val="009C1310"/>
    <w:rsid w:val="009C2C11"/>
    <w:rsid w:val="009C3CBA"/>
    <w:rsid w:val="009C4F20"/>
    <w:rsid w:val="009D4529"/>
    <w:rsid w:val="009D5C52"/>
    <w:rsid w:val="009D6291"/>
    <w:rsid w:val="009E1C34"/>
    <w:rsid w:val="009E2169"/>
    <w:rsid w:val="009E4269"/>
    <w:rsid w:val="009E6BAB"/>
    <w:rsid w:val="009E74B6"/>
    <w:rsid w:val="009E7F41"/>
    <w:rsid w:val="009F03E7"/>
    <w:rsid w:val="009F053C"/>
    <w:rsid w:val="009F09B1"/>
    <w:rsid w:val="009F19D1"/>
    <w:rsid w:val="009F26A6"/>
    <w:rsid w:val="009F30B8"/>
    <w:rsid w:val="009F3D65"/>
    <w:rsid w:val="009F445A"/>
    <w:rsid w:val="009F6658"/>
    <w:rsid w:val="00A00394"/>
    <w:rsid w:val="00A0147E"/>
    <w:rsid w:val="00A04DE7"/>
    <w:rsid w:val="00A06033"/>
    <w:rsid w:val="00A1047E"/>
    <w:rsid w:val="00A10F79"/>
    <w:rsid w:val="00A10FD1"/>
    <w:rsid w:val="00A111DA"/>
    <w:rsid w:val="00A132CD"/>
    <w:rsid w:val="00A14466"/>
    <w:rsid w:val="00A14BFF"/>
    <w:rsid w:val="00A156C2"/>
    <w:rsid w:val="00A175E1"/>
    <w:rsid w:val="00A20022"/>
    <w:rsid w:val="00A21B97"/>
    <w:rsid w:val="00A237D3"/>
    <w:rsid w:val="00A272D9"/>
    <w:rsid w:val="00A3164D"/>
    <w:rsid w:val="00A3224E"/>
    <w:rsid w:val="00A32BA8"/>
    <w:rsid w:val="00A355BC"/>
    <w:rsid w:val="00A35AC8"/>
    <w:rsid w:val="00A35FF5"/>
    <w:rsid w:val="00A40088"/>
    <w:rsid w:val="00A4235C"/>
    <w:rsid w:val="00A427E4"/>
    <w:rsid w:val="00A43F67"/>
    <w:rsid w:val="00A467C4"/>
    <w:rsid w:val="00A47BA3"/>
    <w:rsid w:val="00A51869"/>
    <w:rsid w:val="00A52522"/>
    <w:rsid w:val="00A53132"/>
    <w:rsid w:val="00A53C01"/>
    <w:rsid w:val="00A5477E"/>
    <w:rsid w:val="00A55320"/>
    <w:rsid w:val="00A55469"/>
    <w:rsid w:val="00A55EB8"/>
    <w:rsid w:val="00A56A86"/>
    <w:rsid w:val="00A57D76"/>
    <w:rsid w:val="00A62765"/>
    <w:rsid w:val="00A636F5"/>
    <w:rsid w:val="00A64168"/>
    <w:rsid w:val="00A641DD"/>
    <w:rsid w:val="00A64FE0"/>
    <w:rsid w:val="00A669A8"/>
    <w:rsid w:val="00A67A63"/>
    <w:rsid w:val="00A7011B"/>
    <w:rsid w:val="00A70387"/>
    <w:rsid w:val="00A735AA"/>
    <w:rsid w:val="00A7484A"/>
    <w:rsid w:val="00A75CE7"/>
    <w:rsid w:val="00A76785"/>
    <w:rsid w:val="00A76A0E"/>
    <w:rsid w:val="00A76C58"/>
    <w:rsid w:val="00A775ED"/>
    <w:rsid w:val="00A82F1B"/>
    <w:rsid w:val="00A860C9"/>
    <w:rsid w:val="00A87AC8"/>
    <w:rsid w:val="00A914C1"/>
    <w:rsid w:val="00A9182A"/>
    <w:rsid w:val="00A9243F"/>
    <w:rsid w:val="00A92600"/>
    <w:rsid w:val="00A9276E"/>
    <w:rsid w:val="00A93A91"/>
    <w:rsid w:val="00A93F93"/>
    <w:rsid w:val="00A95E1B"/>
    <w:rsid w:val="00AA043A"/>
    <w:rsid w:val="00AA0458"/>
    <w:rsid w:val="00AA140E"/>
    <w:rsid w:val="00AA162A"/>
    <w:rsid w:val="00AA5FB1"/>
    <w:rsid w:val="00AA6AA7"/>
    <w:rsid w:val="00AA6BA6"/>
    <w:rsid w:val="00AB4808"/>
    <w:rsid w:val="00AB5F53"/>
    <w:rsid w:val="00AB6900"/>
    <w:rsid w:val="00AB6D1D"/>
    <w:rsid w:val="00AC04FC"/>
    <w:rsid w:val="00AC1328"/>
    <w:rsid w:val="00AC2BAE"/>
    <w:rsid w:val="00AC3527"/>
    <w:rsid w:val="00AC4310"/>
    <w:rsid w:val="00AC5FA6"/>
    <w:rsid w:val="00AC6C8A"/>
    <w:rsid w:val="00AC75E3"/>
    <w:rsid w:val="00AD26BF"/>
    <w:rsid w:val="00AD60D9"/>
    <w:rsid w:val="00AD60F7"/>
    <w:rsid w:val="00AD617D"/>
    <w:rsid w:val="00AD6787"/>
    <w:rsid w:val="00AD7091"/>
    <w:rsid w:val="00AE12CD"/>
    <w:rsid w:val="00AE5908"/>
    <w:rsid w:val="00AF15D0"/>
    <w:rsid w:val="00AF4D13"/>
    <w:rsid w:val="00AF531A"/>
    <w:rsid w:val="00AF5CB0"/>
    <w:rsid w:val="00B00234"/>
    <w:rsid w:val="00B022FA"/>
    <w:rsid w:val="00B03C11"/>
    <w:rsid w:val="00B05D17"/>
    <w:rsid w:val="00B0640D"/>
    <w:rsid w:val="00B07FA8"/>
    <w:rsid w:val="00B12B8A"/>
    <w:rsid w:val="00B12EC7"/>
    <w:rsid w:val="00B13D08"/>
    <w:rsid w:val="00B14C2F"/>
    <w:rsid w:val="00B15A60"/>
    <w:rsid w:val="00B15B9B"/>
    <w:rsid w:val="00B15D11"/>
    <w:rsid w:val="00B16F1F"/>
    <w:rsid w:val="00B17543"/>
    <w:rsid w:val="00B17D3F"/>
    <w:rsid w:val="00B20A24"/>
    <w:rsid w:val="00B213F5"/>
    <w:rsid w:val="00B21D68"/>
    <w:rsid w:val="00B2309A"/>
    <w:rsid w:val="00B251DD"/>
    <w:rsid w:val="00B30AC6"/>
    <w:rsid w:val="00B346B1"/>
    <w:rsid w:val="00B37E7F"/>
    <w:rsid w:val="00B41141"/>
    <w:rsid w:val="00B41C21"/>
    <w:rsid w:val="00B42464"/>
    <w:rsid w:val="00B43C85"/>
    <w:rsid w:val="00B45E29"/>
    <w:rsid w:val="00B46920"/>
    <w:rsid w:val="00B46D34"/>
    <w:rsid w:val="00B47F8A"/>
    <w:rsid w:val="00B505E7"/>
    <w:rsid w:val="00B51B26"/>
    <w:rsid w:val="00B526D1"/>
    <w:rsid w:val="00B54019"/>
    <w:rsid w:val="00B54D4F"/>
    <w:rsid w:val="00B5505D"/>
    <w:rsid w:val="00B573E9"/>
    <w:rsid w:val="00B61D0B"/>
    <w:rsid w:val="00B62048"/>
    <w:rsid w:val="00B62707"/>
    <w:rsid w:val="00B66C57"/>
    <w:rsid w:val="00B67B92"/>
    <w:rsid w:val="00B727F5"/>
    <w:rsid w:val="00B72ECE"/>
    <w:rsid w:val="00B730DA"/>
    <w:rsid w:val="00B733BC"/>
    <w:rsid w:val="00B768B3"/>
    <w:rsid w:val="00B7773B"/>
    <w:rsid w:val="00B77BFB"/>
    <w:rsid w:val="00B80974"/>
    <w:rsid w:val="00B841B7"/>
    <w:rsid w:val="00B85C3B"/>
    <w:rsid w:val="00B87F6C"/>
    <w:rsid w:val="00B93AAF"/>
    <w:rsid w:val="00B93E47"/>
    <w:rsid w:val="00B95AE6"/>
    <w:rsid w:val="00B97A88"/>
    <w:rsid w:val="00B97AC2"/>
    <w:rsid w:val="00BA0466"/>
    <w:rsid w:val="00BA0E88"/>
    <w:rsid w:val="00BA14CA"/>
    <w:rsid w:val="00BA2C4D"/>
    <w:rsid w:val="00BA4F08"/>
    <w:rsid w:val="00BB2C7E"/>
    <w:rsid w:val="00BB5721"/>
    <w:rsid w:val="00BB6589"/>
    <w:rsid w:val="00BC09DA"/>
    <w:rsid w:val="00BC102E"/>
    <w:rsid w:val="00BC319B"/>
    <w:rsid w:val="00BC4360"/>
    <w:rsid w:val="00BD10EE"/>
    <w:rsid w:val="00BD6EC9"/>
    <w:rsid w:val="00BE1F98"/>
    <w:rsid w:val="00BE3655"/>
    <w:rsid w:val="00BE3A88"/>
    <w:rsid w:val="00BE6409"/>
    <w:rsid w:val="00BE734F"/>
    <w:rsid w:val="00BE7379"/>
    <w:rsid w:val="00BF0C02"/>
    <w:rsid w:val="00BF2364"/>
    <w:rsid w:val="00BF4264"/>
    <w:rsid w:val="00BF554E"/>
    <w:rsid w:val="00BF627C"/>
    <w:rsid w:val="00BF7652"/>
    <w:rsid w:val="00C000F2"/>
    <w:rsid w:val="00C00125"/>
    <w:rsid w:val="00C01FA9"/>
    <w:rsid w:val="00C02970"/>
    <w:rsid w:val="00C035FF"/>
    <w:rsid w:val="00C10295"/>
    <w:rsid w:val="00C102BD"/>
    <w:rsid w:val="00C10682"/>
    <w:rsid w:val="00C13942"/>
    <w:rsid w:val="00C1501F"/>
    <w:rsid w:val="00C175C1"/>
    <w:rsid w:val="00C1768B"/>
    <w:rsid w:val="00C229AA"/>
    <w:rsid w:val="00C22B93"/>
    <w:rsid w:val="00C23432"/>
    <w:rsid w:val="00C240C1"/>
    <w:rsid w:val="00C252D4"/>
    <w:rsid w:val="00C2612E"/>
    <w:rsid w:val="00C27A3A"/>
    <w:rsid w:val="00C3033B"/>
    <w:rsid w:val="00C32880"/>
    <w:rsid w:val="00C33009"/>
    <w:rsid w:val="00C3335E"/>
    <w:rsid w:val="00C333CE"/>
    <w:rsid w:val="00C34DB7"/>
    <w:rsid w:val="00C35FE8"/>
    <w:rsid w:val="00C37880"/>
    <w:rsid w:val="00C40F15"/>
    <w:rsid w:val="00C4318A"/>
    <w:rsid w:val="00C435FA"/>
    <w:rsid w:val="00C45027"/>
    <w:rsid w:val="00C46EF8"/>
    <w:rsid w:val="00C477B1"/>
    <w:rsid w:val="00C50107"/>
    <w:rsid w:val="00C52301"/>
    <w:rsid w:val="00C54C42"/>
    <w:rsid w:val="00C55E61"/>
    <w:rsid w:val="00C562A2"/>
    <w:rsid w:val="00C564C4"/>
    <w:rsid w:val="00C6038A"/>
    <w:rsid w:val="00C6195A"/>
    <w:rsid w:val="00C63050"/>
    <w:rsid w:val="00C63945"/>
    <w:rsid w:val="00C63B55"/>
    <w:rsid w:val="00C63CFB"/>
    <w:rsid w:val="00C648DB"/>
    <w:rsid w:val="00C64EDB"/>
    <w:rsid w:val="00C7044B"/>
    <w:rsid w:val="00C70525"/>
    <w:rsid w:val="00C747E6"/>
    <w:rsid w:val="00C7520D"/>
    <w:rsid w:val="00C7534B"/>
    <w:rsid w:val="00C77D3B"/>
    <w:rsid w:val="00C77DDC"/>
    <w:rsid w:val="00C8184C"/>
    <w:rsid w:val="00C84625"/>
    <w:rsid w:val="00C84D48"/>
    <w:rsid w:val="00C87474"/>
    <w:rsid w:val="00C87C04"/>
    <w:rsid w:val="00C91E43"/>
    <w:rsid w:val="00C95CC2"/>
    <w:rsid w:val="00C969EB"/>
    <w:rsid w:val="00CA29DA"/>
    <w:rsid w:val="00CA33A2"/>
    <w:rsid w:val="00CA519E"/>
    <w:rsid w:val="00CA5E8A"/>
    <w:rsid w:val="00CB120C"/>
    <w:rsid w:val="00CB2FCD"/>
    <w:rsid w:val="00CB310C"/>
    <w:rsid w:val="00CB65DC"/>
    <w:rsid w:val="00CC0892"/>
    <w:rsid w:val="00CC1AD9"/>
    <w:rsid w:val="00CC2803"/>
    <w:rsid w:val="00CC4952"/>
    <w:rsid w:val="00CC57BE"/>
    <w:rsid w:val="00CC7CEE"/>
    <w:rsid w:val="00CD1ED1"/>
    <w:rsid w:val="00CD2F61"/>
    <w:rsid w:val="00CD5079"/>
    <w:rsid w:val="00CD6F85"/>
    <w:rsid w:val="00CE0247"/>
    <w:rsid w:val="00CE039B"/>
    <w:rsid w:val="00CE0D85"/>
    <w:rsid w:val="00CE22E9"/>
    <w:rsid w:val="00CE3ED5"/>
    <w:rsid w:val="00CE470A"/>
    <w:rsid w:val="00CE4B97"/>
    <w:rsid w:val="00CE5E9F"/>
    <w:rsid w:val="00CE5EB5"/>
    <w:rsid w:val="00CE6CA9"/>
    <w:rsid w:val="00CF63C7"/>
    <w:rsid w:val="00CF691D"/>
    <w:rsid w:val="00CF7F40"/>
    <w:rsid w:val="00D01DD7"/>
    <w:rsid w:val="00D01F34"/>
    <w:rsid w:val="00D035B6"/>
    <w:rsid w:val="00D0376D"/>
    <w:rsid w:val="00D03C61"/>
    <w:rsid w:val="00D04937"/>
    <w:rsid w:val="00D04A6F"/>
    <w:rsid w:val="00D064F2"/>
    <w:rsid w:val="00D10495"/>
    <w:rsid w:val="00D11E26"/>
    <w:rsid w:val="00D14535"/>
    <w:rsid w:val="00D145D4"/>
    <w:rsid w:val="00D14681"/>
    <w:rsid w:val="00D158C1"/>
    <w:rsid w:val="00D16672"/>
    <w:rsid w:val="00D16C8A"/>
    <w:rsid w:val="00D178A4"/>
    <w:rsid w:val="00D17C6E"/>
    <w:rsid w:val="00D20CBC"/>
    <w:rsid w:val="00D223FD"/>
    <w:rsid w:val="00D22787"/>
    <w:rsid w:val="00D260DD"/>
    <w:rsid w:val="00D32CBE"/>
    <w:rsid w:val="00D3706E"/>
    <w:rsid w:val="00D37327"/>
    <w:rsid w:val="00D40576"/>
    <w:rsid w:val="00D41F76"/>
    <w:rsid w:val="00D4556A"/>
    <w:rsid w:val="00D45D39"/>
    <w:rsid w:val="00D470D0"/>
    <w:rsid w:val="00D47FE8"/>
    <w:rsid w:val="00D50FE1"/>
    <w:rsid w:val="00D5182F"/>
    <w:rsid w:val="00D53594"/>
    <w:rsid w:val="00D54C9C"/>
    <w:rsid w:val="00D54D04"/>
    <w:rsid w:val="00D5610C"/>
    <w:rsid w:val="00D570E0"/>
    <w:rsid w:val="00D57F0F"/>
    <w:rsid w:val="00D604AE"/>
    <w:rsid w:val="00D61552"/>
    <w:rsid w:val="00D636AC"/>
    <w:rsid w:val="00D64454"/>
    <w:rsid w:val="00D652D6"/>
    <w:rsid w:val="00D66606"/>
    <w:rsid w:val="00D66E0B"/>
    <w:rsid w:val="00D72CEF"/>
    <w:rsid w:val="00D743E4"/>
    <w:rsid w:val="00D777C0"/>
    <w:rsid w:val="00D821C1"/>
    <w:rsid w:val="00D82FB7"/>
    <w:rsid w:val="00D83E10"/>
    <w:rsid w:val="00D860B8"/>
    <w:rsid w:val="00D86B68"/>
    <w:rsid w:val="00D874EE"/>
    <w:rsid w:val="00D901C1"/>
    <w:rsid w:val="00D90A6D"/>
    <w:rsid w:val="00D910C5"/>
    <w:rsid w:val="00D92F3E"/>
    <w:rsid w:val="00D937E0"/>
    <w:rsid w:val="00D96054"/>
    <w:rsid w:val="00D96074"/>
    <w:rsid w:val="00DA0D2A"/>
    <w:rsid w:val="00DA162B"/>
    <w:rsid w:val="00DA34D9"/>
    <w:rsid w:val="00DA50A7"/>
    <w:rsid w:val="00DA5377"/>
    <w:rsid w:val="00DA60E3"/>
    <w:rsid w:val="00DB098C"/>
    <w:rsid w:val="00DB1FD7"/>
    <w:rsid w:val="00DB2102"/>
    <w:rsid w:val="00DB2B5C"/>
    <w:rsid w:val="00DB5D6B"/>
    <w:rsid w:val="00DB691D"/>
    <w:rsid w:val="00DB6F18"/>
    <w:rsid w:val="00DB7B1C"/>
    <w:rsid w:val="00DC0030"/>
    <w:rsid w:val="00DC3700"/>
    <w:rsid w:val="00DC4861"/>
    <w:rsid w:val="00DC48DD"/>
    <w:rsid w:val="00DC542D"/>
    <w:rsid w:val="00DC7D88"/>
    <w:rsid w:val="00DD24D2"/>
    <w:rsid w:val="00DD38A1"/>
    <w:rsid w:val="00DD55AE"/>
    <w:rsid w:val="00DD655E"/>
    <w:rsid w:val="00DD74F2"/>
    <w:rsid w:val="00DE1219"/>
    <w:rsid w:val="00DE17C6"/>
    <w:rsid w:val="00DE619F"/>
    <w:rsid w:val="00DF0A38"/>
    <w:rsid w:val="00DF13F9"/>
    <w:rsid w:val="00DF207C"/>
    <w:rsid w:val="00DF2984"/>
    <w:rsid w:val="00DF3542"/>
    <w:rsid w:val="00DF4EC5"/>
    <w:rsid w:val="00DF7236"/>
    <w:rsid w:val="00DF752E"/>
    <w:rsid w:val="00DF7D5E"/>
    <w:rsid w:val="00E00C08"/>
    <w:rsid w:val="00E02205"/>
    <w:rsid w:val="00E0318C"/>
    <w:rsid w:val="00E034C6"/>
    <w:rsid w:val="00E06081"/>
    <w:rsid w:val="00E07743"/>
    <w:rsid w:val="00E12938"/>
    <w:rsid w:val="00E15246"/>
    <w:rsid w:val="00E15871"/>
    <w:rsid w:val="00E15F64"/>
    <w:rsid w:val="00E205D5"/>
    <w:rsid w:val="00E25D91"/>
    <w:rsid w:val="00E2615F"/>
    <w:rsid w:val="00E30124"/>
    <w:rsid w:val="00E308B4"/>
    <w:rsid w:val="00E312D6"/>
    <w:rsid w:val="00E32C84"/>
    <w:rsid w:val="00E354AB"/>
    <w:rsid w:val="00E44865"/>
    <w:rsid w:val="00E44AFC"/>
    <w:rsid w:val="00E4585E"/>
    <w:rsid w:val="00E511D3"/>
    <w:rsid w:val="00E56A7F"/>
    <w:rsid w:val="00E6010F"/>
    <w:rsid w:val="00E61374"/>
    <w:rsid w:val="00E62391"/>
    <w:rsid w:val="00E6325F"/>
    <w:rsid w:val="00E64776"/>
    <w:rsid w:val="00E6506F"/>
    <w:rsid w:val="00E71246"/>
    <w:rsid w:val="00E723D9"/>
    <w:rsid w:val="00E74326"/>
    <w:rsid w:val="00E74D3C"/>
    <w:rsid w:val="00E7512F"/>
    <w:rsid w:val="00E8142B"/>
    <w:rsid w:val="00E8335D"/>
    <w:rsid w:val="00E84C45"/>
    <w:rsid w:val="00E87ECE"/>
    <w:rsid w:val="00E87F0D"/>
    <w:rsid w:val="00E908D4"/>
    <w:rsid w:val="00E90B79"/>
    <w:rsid w:val="00E927C0"/>
    <w:rsid w:val="00E92ACD"/>
    <w:rsid w:val="00E943C8"/>
    <w:rsid w:val="00E94470"/>
    <w:rsid w:val="00E96AD3"/>
    <w:rsid w:val="00E97AAE"/>
    <w:rsid w:val="00E97D59"/>
    <w:rsid w:val="00E97F6C"/>
    <w:rsid w:val="00EA1E79"/>
    <w:rsid w:val="00EA37E0"/>
    <w:rsid w:val="00EA3E90"/>
    <w:rsid w:val="00EA6091"/>
    <w:rsid w:val="00EA7646"/>
    <w:rsid w:val="00EA77ED"/>
    <w:rsid w:val="00EB1927"/>
    <w:rsid w:val="00EB1A08"/>
    <w:rsid w:val="00EB4AB2"/>
    <w:rsid w:val="00EB7C9D"/>
    <w:rsid w:val="00EC0C14"/>
    <w:rsid w:val="00EC1B23"/>
    <w:rsid w:val="00EC2EED"/>
    <w:rsid w:val="00EC538B"/>
    <w:rsid w:val="00EC53C0"/>
    <w:rsid w:val="00EC7140"/>
    <w:rsid w:val="00ED02D1"/>
    <w:rsid w:val="00ED28F8"/>
    <w:rsid w:val="00ED2A33"/>
    <w:rsid w:val="00ED4185"/>
    <w:rsid w:val="00ED4334"/>
    <w:rsid w:val="00ED7772"/>
    <w:rsid w:val="00EE0E0C"/>
    <w:rsid w:val="00EE14A1"/>
    <w:rsid w:val="00EE2218"/>
    <w:rsid w:val="00EE23A1"/>
    <w:rsid w:val="00EE3FD8"/>
    <w:rsid w:val="00EE4664"/>
    <w:rsid w:val="00EE6E3E"/>
    <w:rsid w:val="00EF2432"/>
    <w:rsid w:val="00EF5507"/>
    <w:rsid w:val="00EF6099"/>
    <w:rsid w:val="00EF6A2F"/>
    <w:rsid w:val="00EF71FC"/>
    <w:rsid w:val="00EF74E8"/>
    <w:rsid w:val="00F0074E"/>
    <w:rsid w:val="00F009E5"/>
    <w:rsid w:val="00F01A8A"/>
    <w:rsid w:val="00F021C8"/>
    <w:rsid w:val="00F03986"/>
    <w:rsid w:val="00F04479"/>
    <w:rsid w:val="00F05238"/>
    <w:rsid w:val="00F059DB"/>
    <w:rsid w:val="00F1026A"/>
    <w:rsid w:val="00F11C9E"/>
    <w:rsid w:val="00F11FA1"/>
    <w:rsid w:val="00F124A7"/>
    <w:rsid w:val="00F13CAB"/>
    <w:rsid w:val="00F178BC"/>
    <w:rsid w:val="00F17BDD"/>
    <w:rsid w:val="00F20D7F"/>
    <w:rsid w:val="00F22B60"/>
    <w:rsid w:val="00F23660"/>
    <w:rsid w:val="00F2599F"/>
    <w:rsid w:val="00F27A8B"/>
    <w:rsid w:val="00F309CB"/>
    <w:rsid w:val="00F30F90"/>
    <w:rsid w:val="00F32F75"/>
    <w:rsid w:val="00F33D2E"/>
    <w:rsid w:val="00F343B9"/>
    <w:rsid w:val="00F344E9"/>
    <w:rsid w:val="00F34844"/>
    <w:rsid w:val="00F365E4"/>
    <w:rsid w:val="00F417F5"/>
    <w:rsid w:val="00F4383E"/>
    <w:rsid w:val="00F43DBF"/>
    <w:rsid w:val="00F44659"/>
    <w:rsid w:val="00F454E7"/>
    <w:rsid w:val="00F46287"/>
    <w:rsid w:val="00F46C77"/>
    <w:rsid w:val="00F4712F"/>
    <w:rsid w:val="00F4715F"/>
    <w:rsid w:val="00F511EB"/>
    <w:rsid w:val="00F513DA"/>
    <w:rsid w:val="00F531ED"/>
    <w:rsid w:val="00F546E6"/>
    <w:rsid w:val="00F54728"/>
    <w:rsid w:val="00F56C6E"/>
    <w:rsid w:val="00F62D23"/>
    <w:rsid w:val="00F63DCD"/>
    <w:rsid w:val="00F6474F"/>
    <w:rsid w:val="00F64C70"/>
    <w:rsid w:val="00F71369"/>
    <w:rsid w:val="00F717FD"/>
    <w:rsid w:val="00F72298"/>
    <w:rsid w:val="00F72DCD"/>
    <w:rsid w:val="00F734F9"/>
    <w:rsid w:val="00F76FBE"/>
    <w:rsid w:val="00F81DB5"/>
    <w:rsid w:val="00F822A8"/>
    <w:rsid w:val="00F82D88"/>
    <w:rsid w:val="00F838E2"/>
    <w:rsid w:val="00F86974"/>
    <w:rsid w:val="00F93EAE"/>
    <w:rsid w:val="00F946BC"/>
    <w:rsid w:val="00F948B0"/>
    <w:rsid w:val="00F95F10"/>
    <w:rsid w:val="00F97BDF"/>
    <w:rsid w:val="00FA0BC0"/>
    <w:rsid w:val="00FA1101"/>
    <w:rsid w:val="00FA1365"/>
    <w:rsid w:val="00FA2E73"/>
    <w:rsid w:val="00FA5C8D"/>
    <w:rsid w:val="00FA5FC4"/>
    <w:rsid w:val="00FB11A0"/>
    <w:rsid w:val="00FB15D6"/>
    <w:rsid w:val="00FB26EA"/>
    <w:rsid w:val="00FB3034"/>
    <w:rsid w:val="00FB30D2"/>
    <w:rsid w:val="00FB4534"/>
    <w:rsid w:val="00FB4E0E"/>
    <w:rsid w:val="00FB69F8"/>
    <w:rsid w:val="00FB7C11"/>
    <w:rsid w:val="00FC0566"/>
    <w:rsid w:val="00FC3011"/>
    <w:rsid w:val="00FC583C"/>
    <w:rsid w:val="00FC6E92"/>
    <w:rsid w:val="00FC7587"/>
    <w:rsid w:val="00FC7C91"/>
    <w:rsid w:val="00FD27A0"/>
    <w:rsid w:val="00FD3C05"/>
    <w:rsid w:val="00FD4E26"/>
    <w:rsid w:val="00FD4F15"/>
    <w:rsid w:val="00FD613A"/>
    <w:rsid w:val="00FD67B3"/>
    <w:rsid w:val="00FD755C"/>
    <w:rsid w:val="00FE0542"/>
    <w:rsid w:val="00FE0C2A"/>
    <w:rsid w:val="00FE2FA3"/>
    <w:rsid w:val="00FE3318"/>
    <w:rsid w:val="00FE3C6E"/>
    <w:rsid w:val="00FE49B3"/>
    <w:rsid w:val="00FE5CBA"/>
    <w:rsid w:val="00FE6BD0"/>
    <w:rsid w:val="00FF080E"/>
    <w:rsid w:val="00FF1BE9"/>
    <w:rsid w:val="00FF5597"/>
    <w:rsid w:val="00FF5E41"/>
    <w:rsid w:val="00FF602A"/>
    <w:rsid w:val="00FF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006A2"/>
  <w15:docId w15:val="{023401F7-8FC8-4862-A736-5FD0CFB9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6BC"/>
    <w:rPr>
      <w:sz w:val="24"/>
      <w:szCs w:val="24"/>
    </w:rPr>
  </w:style>
  <w:style w:type="paragraph" w:styleId="Heading2">
    <w:name w:val="heading 2"/>
    <w:basedOn w:val="Normal"/>
    <w:next w:val="Normal"/>
    <w:link w:val="Heading2Char"/>
    <w:semiHidden/>
    <w:unhideWhenUsed/>
    <w:qFormat/>
    <w:rsid w:val="005E25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A616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011B"/>
    <w:rPr>
      <w:color w:val="0000FF"/>
      <w:u w:val="single"/>
    </w:rPr>
  </w:style>
  <w:style w:type="paragraph" w:customStyle="1" w:styleId="Default">
    <w:name w:val="Default"/>
    <w:rsid w:val="00490CF6"/>
    <w:pPr>
      <w:autoSpaceDE w:val="0"/>
      <w:autoSpaceDN w:val="0"/>
      <w:adjustRightInd w:val="0"/>
    </w:pPr>
    <w:rPr>
      <w:color w:val="000000"/>
      <w:sz w:val="24"/>
      <w:szCs w:val="24"/>
    </w:rPr>
  </w:style>
  <w:style w:type="character" w:styleId="FollowedHyperlink">
    <w:name w:val="FollowedHyperlink"/>
    <w:basedOn w:val="DefaultParagraphFont"/>
    <w:rsid w:val="008F5F6B"/>
    <w:rPr>
      <w:color w:val="800080"/>
      <w:u w:val="single"/>
    </w:rPr>
  </w:style>
  <w:style w:type="character" w:styleId="Emphasis">
    <w:name w:val="Emphasis"/>
    <w:basedOn w:val="DefaultParagraphFont"/>
    <w:qFormat/>
    <w:rsid w:val="003D1577"/>
    <w:rPr>
      <w:i/>
      <w:iCs/>
    </w:rPr>
  </w:style>
  <w:style w:type="paragraph" w:styleId="BalloonText">
    <w:name w:val="Balloon Text"/>
    <w:basedOn w:val="Normal"/>
    <w:semiHidden/>
    <w:rsid w:val="0071041E"/>
    <w:rPr>
      <w:rFonts w:ascii="Tahoma" w:hAnsi="Tahoma" w:cs="Tahoma"/>
      <w:sz w:val="16"/>
      <w:szCs w:val="16"/>
    </w:rPr>
  </w:style>
  <w:style w:type="character" w:styleId="CommentReference">
    <w:name w:val="annotation reference"/>
    <w:basedOn w:val="DefaultParagraphFont"/>
    <w:semiHidden/>
    <w:rsid w:val="0003338B"/>
    <w:rPr>
      <w:sz w:val="16"/>
      <w:szCs w:val="16"/>
    </w:rPr>
  </w:style>
  <w:style w:type="paragraph" w:styleId="CommentText">
    <w:name w:val="annotation text"/>
    <w:basedOn w:val="Normal"/>
    <w:semiHidden/>
    <w:rsid w:val="0003338B"/>
    <w:rPr>
      <w:sz w:val="20"/>
      <w:szCs w:val="20"/>
    </w:rPr>
  </w:style>
  <w:style w:type="paragraph" w:styleId="CommentSubject">
    <w:name w:val="annotation subject"/>
    <w:basedOn w:val="CommentText"/>
    <w:next w:val="CommentText"/>
    <w:semiHidden/>
    <w:rsid w:val="0003338B"/>
    <w:rPr>
      <w:b/>
      <w:bCs/>
    </w:rPr>
  </w:style>
  <w:style w:type="character" w:customStyle="1" w:styleId="addmd">
    <w:name w:val="addmd"/>
    <w:basedOn w:val="DefaultParagraphFont"/>
    <w:rsid w:val="00EA3E90"/>
  </w:style>
  <w:style w:type="paragraph" w:styleId="BodyText">
    <w:name w:val="Body Text"/>
    <w:basedOn w:val="Normal"/>
    <w:rsid w:val="00E74D3C"/>
    <w:rPr>
      <w:szCs w:val="20"/>
    </w:rPr>
  </w:style>
  <w:style w:type="character" w:customStyle="1" w:styleId="Heading3Char">
    <w:name w:val="Heading 3 Char"/>
    <w:basedOn w:val="DefaultParagraphFont"/>
    <w:link w:val="Heading3"/>
    <w:uiPriority w:val="9"/>
    <w:rsid w:val="000A616F"/>
    <w:rPr>
      <w:b/>
      <w:bCs/>
      <w:sz w:val="27"/>
      <w:szCs w:val="27"/>
    </w:rPr>
  </w:style>
  <w:style w:type="paragraph" w:styleId="NoSpacing">
    <w:name w:val="No Spacing"/>
    <w:uiPriority w:val="1"/>
    <w:qFormat/>
    <w:rsid w:val="00FF658E"/>
    <w:rPr>
      <w:sz w:val="24"/>
      <w:szCs w:val="24"/>
    </w:rPr>
  </w:style>
  <w:style w:type="paragraph" w:styleId="Header">
    <w:name w:val="header"/>
    <w:basedOn w:val="Normal"/>
    <w:link w:val="HeaderChar"/>
    <w:rsid w:val="00C46EF8"/>
    <w:pPr>
      <w:tabs>
        <w:tab w:val="center" w:pos="4680"/>
        <w:tab w:val="right" w:pos="9360"/>
      </w:tabs>
    </w:pPr>
  </w:style>
  <w:style w:type="character" w:customStyle="1" w:styleId="HeaderChar">
    <w:name w:val="Header Char"/>
    <w:basedOn w:val="DefaultParagraphFont"/>
    <w:link w:val="Header"/>
    <w:rsid w:val="00C46EF8"/>
    <w:rPr>
      <w:sz w:val="24"/>
      <w:szCs w:val="24"/>
    </w:rPr>
  </w:style>
  <w:style w:type="paragraph" w:styleId="Footer">
    <w:name w:val="footer"/>
    <w:basedOn w:val="Normal"/>
    <w:link w:val="FooterChar"/>
    <w:uiPriority w:val="99"/>
    <w:rsid w:val="00C46EF8"/>
    <w:pPr>
      <w:tabs>
        <w:tab w:val="center" w:pos="4680"/>
        <w:tab w:val="right" w:pos="9360"/>
      </w:tabs>
    </w:pPr>
  </w:style>
  <w:style w:type="character" w:customStyle="1" w:styleId="FooterChar">
    <w:name w:val="Footer Char"/>
    <w:basedOn w:val="DefaultParagraphFont"/>
    <w:link w:val="Footer"/>
    <w:uiPriority w:val="99"/>
    <w:rsid w:val="00C46EF8"/>
    <w:rPr>
      <w:sz w:val="24"/>
      <w:szCs w:val="24"/>
    </w:rPr>
  </w:style>
  <w:style w:type="character" w:styleId="HTMLCite">
    <w:name w:val="HTML Cite"/>
    <w:basedOn w:val="DefaultParagraphFont"/>
    <w:uiPriority w:val="99"/>
    <w:unhideWhenUsed/>
    <w:rsid w:val="00B62048"/>
    <w:rPr>
      <w:i/>
      <w:iCs/>
    </w:rPr>
  </w:style>
  <w:style w:type="paragraph" w:styleId="ListParagraph">
    <w:name w:val="List Paragraph"/>
    <w:basedOn w:val="Normal"/>
    <w:uiPriority w:val="34"/>
    <w:qFormat/>
    <w:rsid w:val="001C1F06"/>
    <w:pPr>
      <w:ind w:left="720"/>
      <w:contextualSpacing/>
    </w:pPr>
  </w:style>
  <w:style w:type="paragraph" w:styleId="NormalWeb">
    <w:name w:val="Normal (Web)"/>
    <w:basedOn w:val="Normal"/>
    <w:uiPriority w:val="99"/>
    <w:unhideWhenUsed/>
    <w:rsid w:val="0004649F"/>
    <w:pPr>
      <w:spacing w:before="100" w:beforeAutospacing="1" w:after="100" w:afterAutospacing="1"/>
    </w:pPr>
  </w:style>
  <w:style w:type="paragraph" w:styleId="FootnoteText">
    <w:name w:val="footnote text"/>
    <w:basedOn w:val="Normal"/>
    <w:link w:val="FootnoteTextChar"/>
    <w:rsid w:val="006812A6"/>
    <w:rPr>
      <w:sz w:val="20"/>
      <w:szCs w:val="20"/>
    </w:rPr>
  </w:style>
  <w:style w:type="character" w:customStyle="1" w:styleId="FootnoteTextChar">
    <w:name w:val="Footnote Text Char"/>
    <w:basedOn w:val="DefaultParagraphFont"/>
    <w:link w:val="FootnoteText"/>
    <w:rsid w:val="006812A6"/>
  </w:style>
  <w:style w:type="character" w:styleId="FootnoteReference">
    <w:name w:val="footnote reference"/>
    <w:basedOn w:val="DefaultParagraphFont"/>
    <w:rsid w:val="006812A6"/>
    <w:rPr>
      <w:vertAlign w:val="superscript"/>
    </w:rPr>
  </w:style>
  <w:style w:type="table" w:styleId="TableGrid">
    <w:name w:val="Table Grid"/>
    <w:basedOn w:val="TableNormal"/>
    <w:rsid w:val="00584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35AB"/>
  </w:style>
  <w:style w:type="character" w:customStyle="1" w:styleId="il">
    <w:name w:val="il"/>
    <w:basedOn w:val="DefaultParagraphFont"/>
    <w:rsid w:val="003035AB"/>
  </w:style>
  <w:style w:type="character" w:customStyle="1" w:styleId="m5624682743641917461m6200694803608370981gmail-apple-converted-space">
    <w:name w:val="m_5624682743641917461m_6200694803608370981gmail-apple-converted-space"/>
    <w:basedOn w:val="DefaultParagraphFont"/>
    <w:rsid w:val="003035AB"/>
  </w:style>
  <w:style w:type="character" w:styleId="UnresolvedMention">
    <w:name w:val="Unresolved Mention"/>
    <w:basedOn w:val="DefaultParagraphFont"/>
    <w:uiPriority w:val="99"/>
    <w:semiHidden/>
    <w:unhideWhenUsed/>
    <w:rsid w:val="00003D10"/>
    <w:rPr>
      <w:color w:val="605E5C"/>
      <w:shd w:val="clear" w:color="auto" w:fill="E1DFDD"/>
    </w:rPr>
  </w:style>
  <w:style w:type="character" w:customStyle="1" w:styleId="Heading2Char">
    <w:name w:val="Heading 2 Char"/>
    <w:basedOn w:val="DefaultParagraphFont"/>
    <w:link w:val="Heading2"/>
    <w:semiHidden/>
    <w:rsid w:val="005E25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7784">
      <w:bodyDiv w:val="1"/>
      <w:marLeft w:val="0"/>
      <w:marRight w:val="0"/>
      <w:marTop w:val="0"/>
      <w:marBottom w:val="0"/>
      <w:divBdr>
        <w:top w:val="none" w:sz="0" w:space="0" w:color="auto"/>
        <w:left w:val="none" w:sz="0" w:space="0" w:color="auto"/>
        <w:bottom w:val="none" w:sz="0" w:space="0" w:color="auto"/>
        <w:right w:val="none" w:sz="0" w:space="0" w:color="auto"/>
      </w:divBdr>
    </w:div>
    <w:div w:id="482739783">
      <w:bodyDiv w:val="1"/>
      <w:marLeft w:val="0"/>
      <w:marRight w:val="0"/>
      <w:marTop w:val="0"/>
      <w:marBottom w:val="0"/>
      <w:divBdr>
        <w:top w:val="none" w:sz="0" w:space="0" w:color="auto"/>
        <w:left w:val="none" w:sz="0" w:space="0" w:color="auto"/>
        <w:bottom w:val="none" w:sz="0" w:space="0" w:color="auto"/>
        <w:right w:val="none" w:sz="0" w:space="0" w:color="auto"/>
      </w:divBdr>
    </w:div>
    <w:div w:id="531453858">
      <w:bodyDiv w:val="1"/>
      <w:marLeft w:val="0"/>
      <w:marRight w:val="0"/>
      <w:marTop w:val="0"/>
      <w:marBottom w:val="0"/>
      <w:divBdr>
        <w:top w:val="none" w:sz="0" w:space="0" w:color="auto"/>
        <w:left w:val="none" w:sz="0" w:space="0" w:color="auto"/>
        <w:bottom w:val="none" w:sz="0" w:space="0" w:color="auto"/>
        <w:right w:val="none" w:sz="0" w:space="0" w:color="auto"/>
      </w:divBdr>
    </w:div>
    <w:div w:id="1090081939">
      <w:bodyDiv w:val="1"/>
      <w:marLeft w:val="0"/>
      <w:marRight w:val="0"/>
      <w:marTop w:val="0"/>
      <w:marBottom w:val="0"/>
      <w:divBdr>
        <w:top w:val="none" w:sz="0" w:space="0" w:color="auto"/>
        <w:left w:val="none" w:sz="0" w:space="0" w:color="auto"/>
        <w:bottom w:val="none" w:sz="0" w:space="0" w:color="auto"/>
        <w:right w:val="none" w:sz="0" w:space="0" w:color="auto"/>
      </w:divBdr>
    </w:div>
    <w:div w:id="1364594277">
      <w:bodyDiv w:val="1"/>
      <w:marLeft w:val="0"/>
      <w:marRight w:val="0"/>
      <w:marTop w:val="0"/>
      <w:marBottom w:val="0"/>
      <w:divBdr>
        <w:top w:val="none" w:sz="0" w:space="0" w:color="auto"/>
        <w:left w:val="none" w:sz="0" w:space="0" w:color="auto"/>
        <w:bottom w:val="none" w:sz="0" w:space="0" w:color="auto"/>
        <w:right w:val="none" w:sz="0" w:space="0" w:color="auto"/>
      </w:divBdr>
    </w:div>
    <w:div w:id="17800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tev@umich.edu" TargetMode="External"/><Relationship Id="rId13" Type="http://schemas.openxmlformats.org/officeDocument/2006/relationships/hyperlink" Target="https://uhs.umich.edu/stressresources" TargetMode="External"/><Relationship Id="rId18" Type="http://schemas.openxmlformats.org/officeDocument/2006/relationships/hyperlink" Target="https://www.dropbox.com/s/31d5lihoviiloqs/FINAL%202022%20PhD%20Handbook.pdf?dl=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hs.umich.edu/mentalhealthsvcs" TargetMode="External"/><Relationship Id="rId17" Type="http://schemas.openxmlformats.org/officeDocument/2006/relationships/hyperlink" Target="https://www.dropbox.com/s/i3eiituwsblsncc/FINAL%202022%20BA%20Handbook.pdf?dl=0" TargetMode="External"/><Relationship Id="rId2" Type="http://schemas.openxmlformats.org/officeDocument/2006/relationships/numbering" Target="numbering.xml"/><Relationship Id="rId16" Type="http://schemas.openxmlformats.org/officeDocument/2006/relationships/hyperlink" Target="https://www.dropbox.com/s/oxbgig3kw5dwjzy/FINAL%202022%20Masters%20Handbook.pdf?dl=0" TargetMode="External"/><Relationship Id="rId20" Type="http://schemas.openxmlformats.org/officeDocument/2006/relationships/hyperlink" Target="https://intranet.fordschool.umich.edu/academic-expect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s.umich.edu/" TargetMode="External"/><Relationship Id="rId5" Type="http://schemas.openxmlformats.org/officeDocument/2006/relationships/webSettings" Target="webSettings.xml"/><Relationship Id="rId15" Type="http://schemas.openxmlformats.org/officeDocument/2006/relationships/hyperlink" Target="https://ssd.umich.edu/" TargetMode="External"/><Relationship Id="rId23" Type="http://schemas.openxmlformats.org/officeDocument/2006/relationships/theme" Target="theme/theme1.xml"/><Relationship Id="rId10" Type="http://schemas.openxmlformats.org/officeDocument/2006/relationships/hyperlink" Target="https://campusblueprint.umich.edu/" TargetMode="External"/><Relationship Id="rId19" Type="http://schemas.openxmlformats.org/officeDocument/2006/relationships/hyperlink" Target="http://www.rackham.umich.edu/current-students/policies/academic-policies/section11" TargetMode="External"/><Relationship Id="rId4" Type="http://schemas.openxmlformats.org/officeDocument/2006/relationships/settings" Target="settings.xml"/><Relationship Id="rId9" Type="http://schemas.openxmlformats.org/officeDocument/2006/relationships/hyperlink" Target="mailto:sacaulb@umich.edu" TargetMode="External"/><Relationship Id="rId14" Type="http://schemas.openxmlformats.org/officeDocument/2006/relationships/hyperlink" Target="https://caps.umich.edu/article/um-mental-health-resour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AEE5-2F86-42B5-98B3-48C44E93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7</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Economics of Education</vt:lpstr>
    </vt:vector>
  </TitlesOfParts>
  <Company>University of Michigan</Company>
  <LinksUpToDate>false</LinksUpToDate>
  <CharactersWithSpaces>16280</CharactersWithSpaces>
  <SharedDoc>false</SharedDoc>
  <HLinks>
    <vt:vector size="60" baseType="variant">
      <vt:variant>
        <vt:i4>1638415</vt:i4>
      </vt:variant>
      <vt:variant>
        <vt:i4>27</vt:i4>
      </vt:variant>
      <vt:variant>
        <vt:i4>0</vt:i4>
      </vt:variant>
      <vt:variant>
        <vt:i4>5</vt:i4>
      </vt:variant>
      <vt:variant>
        <vt:lpwstr>http://educationnext.org/barren-land/</vt:lpwstr>
      </vt:variant>
      <vt:variant>
        <vt:lpwstr/>
      </vt:variant>
      <vt:variant>
        <vt:i4>2031619</vt:i4>
      </vt:variant>
      <vt:variant>
        <vt:i4>24</vt:i4>
      </vt:variant>
      <vt:variant>
        <vt:i4>0</vt:i4>
      </vt:variant>
      <vt:variant>
        <vt:i4>5</vt:i4>
      </vt:variant>
      <vt:variant>
        <vt:lpwstr>http://educationnext.org/the-seeds-of-growth/</vt:lpwstr>
      </vt:variant>
      <vt:variant>
        <vt:lpwstr/>
      </vt:variant>
      <vt:variant>
        <vt:i4>4980746</vt:i4>
      </vt:variant>
      <vt:variant>
        <vt:i4>21</vt:i4>
      </vt:variant>
      <vt:variant>
        <vt:i4>0</vt:i4>
      </vt:variant>
      <vt:variant>
        <vt:i4>5</vt:i4>
      </vt:variant>
      <vt:variant>
        <vt:lpwstr>http://educationnext.org/friendlycompetition/</vt:lpwstr>
      </vt:variant>
      <vt:variant>
        <vt:lpwstr/>
      </vt:variant>
      <vt:variant>
        <vt:i4>5308447</vt:i4>
      </vt:variant>
      <vt:variant>
        <vt:i4>18</vt:i4>
      </vt:variant>
      <vt:variant>
        <vt:i4>0</vt:i4>
      </vt:variant>
      <vt:variant>
        <vt:i4>5</vt:i4>
      </vt:variant>
      <vt:variant>
        <vt:lpwstr>http://educationnext.org/highstakesinchicago/</vt:lpwstr>
      </vt:variant>
      <vt:variant>
        <vt:lpwstr/>
      </vt:variant>
      <vt:variant>
        <vt:i4>5308506</vt:i4>
      </vt:variant>
      <vt:variant>
        <vt:i4>15</vt:i4>
      </vt:variant>
      <vt:variant>
        <vt:i4>0</vt:i4>
      </vt:variant>
      <vt:variant>
        <vt:i4>5</vt:i4>
      </vt:variant>
      <vt:variant>
        <vt:lpwstr>http://educationnext.org/the-business-model/</vt:lpwstr>
      </vt:variant>
      <vt:variant>
        <vt:lpwstr/>
      </vt:variant>
      <vt:variant>
        <vt:i4>1638405</vt:i4>
      </vt:variant>
      <vt:variant>
        <vt:i4>12</vt:i4>
      </vt:variant>
      <vt:variant>
        <vt:i4>0</vt:i4>
      </vt:variant>
      <vt:variant>
        <vt:i4>5</vt:i4>
      </vt:variant>
      <vt:variant>
        <vt:lpwstr>http://educationnext.org/expert-measures/</vt:lpwstr>
      </vt:variant>
      <vt:variant>
        <vt:lpwstr/>
      </vt:variant>
      <vt:variant>
        <vt:i4>3538983</vt:i4>
      </vt:variant>
      <vt:variant>
        <vt:i4>9</vt:i4>
      </vt:variant>
      <vt:variant>
        <vt:i4>0</vt:i4>
      </vt:variant>
      <vt:variant>
        <vt:i4>5</vt:i4>
      </vt:variant>
      <vt:variant>
        <vt:lpwstr>http://educationnext.org/sizing-up-test-scores/</vt:lpwstr>
      </vt:variant>
      <vt:variant>
        <vt:lpwstr/>
      </vt:variant>
      <vt:variant>
        <vt:i4>2228268</vt:i4>
      </vt:variant>
      <vt:variant>
        <vt:i4>6</vt:i4>
      </vt:variant>
      <vt:variant>
        <vt:i4>0</vt:i4>
      </vt:variant>
      <vt:variant>
        <vt:i4>5</vt:i4>
      </vt:variant>
      <vt:variant>
        <vt:lpwstr>http://educationnext.org/the-mystery-of-good-teaching/</vt:lpwstr>
      </vt:variant>
      <vt:variant>
        <vt:lpwstr/>
      </vt:variant>
      <vt:variant>
        <vt:i4>5898258</vt:i4>
      </vt:variant>
      <vt:variant>
        <vt:i4>3</vt:i4>
      </vt:variant>
      <vt:variant>
        <vt:i4>0</vt:i4>
      </vt:variant>
      <vt:variant>
        <vt:i4>5</vt:i4>
      </vt:variant>
      <vt:variant>
        <vt:lpwstr>http://educationnext.org/the-power-of-peers/</vt:lpwstr>
      </vt:variant>
      <vt:variant>
        <vt:lpwstr/>
      </vt:variant>
      <vt:variant>
        <vt:i4>7340112</vt:i4>
      </vt:variant>
      <vt:variant>
        <vt:i4>0</vt:i4>
      </vt:variant>
      <vt:variant>
        <vt:i4>0</vt:i4>
      </vt:variant>
      <vt:variant>
        <vt:i4>5</vt:i4>
      </vt:variant>
      <vt:variant>
        <vt:lpwstr>mailto:adamstev@umich.edu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of Education</dc:title>
  <dc:subject/>
  <dc:creator>Adam Stevenson</dc:creator>
  <cp:keywords/>
  <cp:lastModifiedBy>Stevenson, Adam</cp:lastModifiedBy>
  <cp:revision>678</cp:revision>
  <cp:lastPrinted>2023-01-03T20:35:00Z</cp:lastPrinted>
  <dcterms:created xsi:type="dcterms:W3CDTF">2010-06-01T14:04:00Z</dcterms:created>
  <dcterms:modified xsi:type="dcterms:W3CDTF">2023-01-20T20:13:00Z</dcterms:modified>
</cp:coreProperties>
</file>